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B1" w:rsidRDefault="00B56FB1" w:rsidP="00B56FB1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20E38">
        <w:rPr>
          <w:rFonts w:ascii="Times New Roman" w:hAnsi="Times New Roman" w:cs="Times New Roman"/>
          <w:b/>
          <w:noProof/>
          <w:color w:val="000000"/>
          <w:sz w:val="30"/>
          <w:szCs w:val="30"/>
          <w:lang w:eastAsia="ru-RU"/>
        </w:rPr>
        <w:drawing>
          <wp:inline distT="0" distB="0" distL="0" distR="0" wp14:anchorId="03102472" wp14:editId="1D52DA32">
            <wp:extent cx="5940425" cy="8475315"/>
            <wp:effectExtent l="0" t="0" r="3175" b="2540"/>
            <wp:docPr id="7" name="Рисунок 7" descr="C:\Users\Admin\Pictures\ControlCenter4\Scan\CCI2810202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ControlCenter4\Scan\CCI28102020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B1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spacing w:after="0"/>
        <w:ind w:right="-142"/>
        <w:jc w:val="right"/>
        <w:rPr>
          <w:rFonts w:ascii="Times New Roman" w:hAnsi="Times New Roman" w:cs="Times New Roman"/>
          <w:sz w:val="18"/>
          <w:szCs w:val="18"/>
        </w:rPr>
      </w:pP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37CB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right"/>
        <w:rPr>
          <w:rFonts w:ascii="Times New Roman" w:hAnsi="Times New Roman" w:cs="Times New Roman"/>
          <w:sz w:val="18"/>
          <w:szCs w:val="18"/>
        </w:rPr>
      </w:pPr>
      <w:r w:rsidRPr="00A37CBE">
        <w:rPr>
          <w:rFonts w:ascii="Times New Roman" w:hAnsi="Times New Roman" w:cs="Times New Roman"/>
          <w:sz w:val="18"/>
          <w:szCs w:val="18"/>
        </w:rPr>
        <w:t>к  постановлению администрации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37CBE">
        <w:rPr>
          <w:rFonts w:ascii="Times New Roman" w:hAnsi="Times New Roman" w:cs="Times New Roman"/>
          <w:sz w:val="18"/>
          <w:szCs w:val="18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18"/>
          <w:szCs w:val="18"/>
        </w:rPr>
        <w:t xml:space="preserve"> МО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right"/>
        <w:rPr>
          <w:rFonts w:ascii="Times New Roman" w:hAnsi="Times New Roman" w:cs="Times New Roman"/>
          <w:sz w:val="18"/>
          <w:szCs w:val="18"/>
        </w:rPr>
      </w:pPr>
      <w:r w:rsidRPr="00A37CBE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 26</w:t>
      </w:r>
      <w:r w:rsidRPr="00A37CBE">
        <w:rPr>
          <w:rFonts w:ascii="Times New Roman" w:hAnsi="Times New Roman" w:cs="Times New Roman"/>
          <w:sz w:val="18"/>
          <w:szCs w:val="18"/>
        </w:rPr>
        <w:t xml:space="preserve"> 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A37CBE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2020 г № 43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B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56FB1" w:rsidRPr="00A37CBE" w:rsidRDefault="00B56FB1" w:rsidP="00B56FB1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BE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исполнения решения о применении </w:t>
      </w:r>
      <w:proofErr w:type="gramStart"/>
      <w:r w:rsidRPr="00A37CBE">
        <w:rPr>
          <w:rFonts w:ascii="Times New Roman" w:hAnsi="Times New Roman" w:cs="Times New Roman"/>
          <w:b/>
          <w:bCs/>
          <w:sz w:val="24"/>
          <w:szCs w:val="24"/>
        </w:rPr>
        <w:t>бюджетных</w:t>
      </w:r>
      <w:proofErr w:type="gramEnd"/>
    </w:p>
    <w:p w:rsidR="00B56FB1" w:rsidRPr="00A37CBE" w:rsidRDefault="00B56FB1" w:rsidP="00B56FB1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BE">
        <w:rPr>
          <w:rFonts w:ascii="Times New Roman" w:hAnsi="Times New Roman" w:cs="Times New Roman"/>
          <w:b/>
          <w:bCs/>
          <w:sz w:val="24"/>
          <w:szCs w:val="24"/>
        </w:rPr>
        <w:t>мер принуждения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FB1" w:rsidRPr="004C4966" w:rsidRDefault="00B56FB1" w:rsidP="00B56FB1">
      <w:pPr>
        <w:pStyle w:val="a8"/>
        <w:numPr>
          <w:ilvl w:val="0"/>
          <w:numId w:val="1"/>
        </w:numPr>
        <w:ind w:left="284" w:right="-142"/>
        <w:jc w:val="center"/>
        <w:rPr>
          <w:sz w:val="24"/>
          <w:szCs w:val="24"/>
        </w:rPr>
      </w:pPr>
      <w:r w:rsidRPr="00A37CBE">
        <w:rPr>
          <w:b/>
          <w:bCs/>
          <w:sz w:val="24"/>
          <w:szCs w:val="24"/>
        </w:rPr>
        <w:t>Общие положения</w:t>
      </w:r>
    </w:p>
    <w:p w:rsidR="00B56FB1" w:rsidRPr="004C4966" w:rsidRDefault="00B56FB1" w:rsidP="00B56FB1">
      <w:pPr>
        <w:pStyle w:val="a8"/>
        <w:ind w:left="284" w:right="-142"/>
        <w:rPr>
          <w:sz w:val="24"/>
          <w:szCs w:val="24"/>
        </w:rPr>
      </w:pP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1.1. Настоящий Порядок устанавливает единые правила исполнения решения о применении бюджетной меры принуждения за с</w:t>
      </w:r>
      <w:r>
        <w:rPr>
          <w:rFonts w:ascii="Times New Roman" w:hAnsi="Times New Roman" w:cs="Times New Roman"/>
          <w:sz w:val="24"/>
          <w:szCs w:val="24"/>
        </w:rPr>
        <w:t xml:space="preserve">овершение бюджетного нарушения </w:t>
      </w:r>
      <w:r w:rsidRPr="00A37CBE">
        <w:rPr>
          <w:rFonts w:ascii="Times New Roman" w:hAnsi="Times New Roman" w:cs="Times New Roman"/>
          <w:sz w:val="24"/>
          <w:szCs w:val="24"/>
        </w:rPr>
        <w:t>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также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нецелевое использование бюджетных средств;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 возврат либо несвоевременный возврат бюджетного кредита;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 перечисление либо несвоевременное перечисление платы за пользование бюджетным кредитом;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нарушение условий предоставления бюджетного кредита;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нарушение условий предоставления межбюджетных трансфертов;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превышение предельного объема муниципального долга, установленного статьей 107 БК РФ.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1.4. Нецелевым использованием бюджетных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бюджете, </w:t>
      </w:r>
      <w:r w:rsidRPr="00A37CBE">
        <w:rPr>
          <w:rFonts w:ascii="Times New Roman" w:hAnsi="Times New Roman" w:cs="Times New Roman"/>
          <w:sz w:val="24"/>
          <w:szCs w:val="24"/>
        </w:rPr>
        <w:lastRenderedPageBreak/>
        <w:t>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 бюджетного нарушения по форме согласно Приложению 1 к настоящему Порядку, с целью выдачи уведомления о примен</w:t>
      </w:r>
      <w:r>
        <w:rPr>
          <w:rFonts w:ascii="Times New Roman" w:hAnsi="Times New Roman" w:cs="Times New Roman"/>
          <w:sz w:val="24"/>
          <w:szCs w:val="24"/>
        </w:rPr>
        <w:t>ении бюджетных мер принуждения.</w:t>
      </w:r>
    </w:p>
    <w:p w:rsidR="00B56FB1" w:rsidRPr="00A37CBE" w:rsidRDefault="00B56FB1" w:rsidP="00B56FB1">
      <w:pPr>
        <w:pStyle w:val="a8"/>
        <w:numPr>
          <w:ilvl w:val="0"/>
          <w:numId w:val="1"/>
        </w:numPr>
        <w:ind w:left="3261" w:right="-142"/>
        <w:jc w:val="both"/>
        <w:rPr>
          <w:b/>
          <w:bCs/>
          <w:sz w:val="24"/>
          <w:szCs w:val="24"/>
        </w:rPr>
      </w:pPr>
      <w:r w:rsidRPr="00A37CBE">
        <w:rPr>
          <w:b/>
          <w:bCs/>
          <w:sz w:val="24"/>
          <w:szCs w:val="24"/>
        </w:rPr>
        <w:t>Бюджетные меры принуждения</w:t>
      </w:r>
    </w:p>
    <w:p w:rsidR="00B56FB1" w:rsidRPr="00A37CBE" w:rsidRDefault="00B56FB1" w:rsidP="00B56FB1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spacing w:after="0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2.1.К нарушителям бюджетного законодательства могут быть применены следующие бюджетные меры принуждения:</w:t>
      </w:r>
    </w:p>
    <w:p w:rsidR="00B56FB1" w:rsidRPr="00A37CBE" w:rsidRDefault="00B56FB1" w:rsidP="00B56FB1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бесспорное взыскание суммы средств бюджетного кредита (далее – средства бюджетного кредита);</w:t>
      </w:r>
    </w:p>
    <w:p w:rsidR="00B56FB1" w:rsidRPr="00A37CBE" w:rsidRDefault="00B56FB1" w:rsidP="00B56FB1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бесспорное взыскание суммы платы за пользование средствами, бюджетного кредита;</w:t>
      </w:r>
    </w:p>
    <w:p w:rsidR="00B56FB1" w:rsidRPr="00A37CBE" w:rsidRDefault="00B56FB1" w:rsidP="00B56FB1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бесспорное взыскание пеней за несвоевременный возврат средств бюджетного кредита;</w:t>
      </w:r>
    </w:p>
    <w:p w:rsidR="00B56FB1" w:rsidRPr="00A37CBE" w:rsidRDefault="00B56FB1" w:rsidP="00B56FB1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B56FB1" w:rsidRPr="00A37CBE" w:rsidRDefault="00B56FB1" w:rsidP="00B56FB1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сокращение предоставления межбюджетных трансфертов (за исключением субвенций);</w:t>
      </w:r>
    </w:p>
    <w:p w:rsidR="00B56FB1" w:rsidRPr="00A37CBE" w:rsidRDefault="00B56FB1" w:rsidP="00B56FB1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приостановление предоставления межбюджетных трансфертов (за исключением субвенций).</w:t>
      </w:r>
    </w:p>
    <w:p w:rsidR="00B56FB1" w:rsidRPr="00A37CBE" w:rsidRDefault="00B56FB1" w:rsidP="00B56FB1">
      <w:pPr>
        <w:spacing w:after="0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B56FB1" w:rsidRPr="00A37CBE" w:rsidRDefault="00B56FB1" w:rsidP="00B56FB1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B56FB1" w:rsidRPr="00A37CBE" w:rsidRDefault="00B56FB1" w:rsidP="00B56FB1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B56FB1" w:rsidRPr="00A37CBE" w:rsidRDefault="00B56FB1" w:rsidP="00B56FB1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CBE">
        <w:rPr>
          <w:rFonts w:ascii="Times New Roman" w:hAnsi="Times New Roman" w:cs="Times New Roman"/>
          <w:sz w:val="24"/>
          <w:szCs w:val="24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  <w:proofErr w:type="gramEnd"/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lastRenderedPageBreak/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- нецелевого использования средств межбюджетного трансферта,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 целевое назначение, в размере суммы средств, использованных не по целевому назначению;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lastRenderedPageBreak/>
        <w:t xml:space="preserve">- превышения предельных значений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- превышения предельных значений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</w:t>
      </w:r>
      <w:r>
        <w:rPr>
          <w:rFonts w:ascii="Times New Roman" w:hAnsi="Times New Roman" w:cs="Times New Roman"/>
          <w:sz w:val="24"/>
          <w:szCs w:val="24"/>
        </w:rPr>
        <w:t>го долга.</w:t>
      </w:r>
    </w:p>
    <w:p w:rsidR="00B56FB1" w:rsidRPr="00A37CBE" w:rsidRDefault="00B56FB1" w:rsidP="00B56FB1">
      <w:pPr>
        <w:pStyle w:val="a8"/>
        <w:numPr>
          <w:ilvl w:val="0"/>
          <w:numId w:val="1"/>
        </w:numPr>
        <w:ind w:left="-1134" w:right="-142" w:firstLine="568"/>
        <w:jc w:val="center"/>
        <w:rPr>
          <w:b/>
          <w:bCs/>
          <w:sz w:val="24"/>
          <w:szCs w:val="24"/>
        </w:rPr>
      </w:pPr>
      <w:r w:rsidRPr="00A37CBE">
        <w:rPr>
          <w:b/>
          <w:bCs/>
          <w:sz w:val="24"/>
          <w:szCs w:val="24"/>
        </w:rPr>
        <w:t>Порядок принятия и исполнения решения о</w:t>
      </w:r>
    </w:p>
    <w:p w:rsidR="00B56FB1" w:rsidRPr="004C4966" w:rsidRDefault="00B56FB1" w:rsidP="00B56FB1">
      <w:pPr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7CBE">
        <w:rPr>
          <w:rFonts w:ascii="Times New Roman" w:hAnsi="Times New Roman" w:cs="Times New Roman"/>
          <w:b/>
          <w:bCs/>
          <w:sz w:val="24"/>
          <w:szCs w:val="24"/>
        </w:rPr>
        <w:t>приме</w:t>
      </w:r>
      <w:r>
        <w:rPr>
          <w:rFonts w:ascii="Times New Roman" w:hAnsi="Times New Roman" w:cs="Times New Roman"/>
          <w:b/>
          <w:bCs/>
          <w:sz w:val="24"/>
          <w:szCs w:val="24"/>
        </w:rPr>
        <w:t>нении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бюджетных мер принуждения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>рганам муниципального финансового контроля и объектам контроля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lastRenderedPageBreak/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         Под уведомле</w:t>
      </w:r>
      <w:r>
        <w:rPr>
          <w:rFonts w:ascii="Times New Roman" w:hAnsi="Times New Roman" w:cs="Times New Roman"/>
          <w:sz w:val="24"/>
          <w:szCs w:val="24"/>
        </w:rPr>
        <w:t>нием о применении бюджетных мер</w:t>
      </w:r>
      <w:r w:rsidRPr="00A37CBE">
        <w:rPr>
          <w:rFonts w:ascii="Times New Roman" w:hAnsi="Times New Roman" w:cs="Times New Roman"/>
          <w:sz w:val="24"/>
          <w:szCs w:val="24"/>
        </w:rPr>
        <w:t xml:space="preserve">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</w:t>
      </w:r>
      <w:r>
        <w:rPr>
          <w:rFonts w:ascii="Times New Roman" w:hAnsi="Times New Roman" w:cs="Times New Roman"/>
          <w:sz w:val="24"/>
          <w:szCs w:val="24"/>
        </w:rPr>
        <w:t>лендарных дней со дня окончания</w:t>
      </w:r>
      <w:r w:rsidRPr="00A37CBE">
        <w:rPr>
          <w:rFonts w:ascii="Times New Roman" w:hAnsi="Times New Roman" w:cs="Times New Roman"/>
          <w:sz w:val="24"/>
          <w:szCs w:val="24"/>
        </w:rPr>
        <w:t xml:space="preserve"> контрольного мероприятия уведомление о применении бюджетных мер принуждения финансовому органу.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                      При выявлении в ходе проверки (ревизии) бюджетных нарушений орган внутреннего государственного (муниципального) контроля 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 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, данный орган обязан, в </w:t>
      </w:r>
      <w:r w:rsidRPr="00A37CBE">
        <w:rPr>
          <w:rFonts w:ascii="Times New Roman" w:hAnsi="Times New Roman" w:cs="Times New Roman"/>
          <w:sz w:val="24"/>
          <w:szCs w:val="24"/>
        </w:rPr>
        <w:lastRenderedPageBreak/>
        <w:t>течение 5 рабочих дней со дня вступления в законную силу судебного акта, отозвать уведомление.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Нижнезаимского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возвращает в орган финансового контроля уведомление о применении бюджетной меры принуждения.</w:t>
      </w:r>
      <w:proofErr w:type="gramEnd"/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3.11.</w:t>
      </w:r>
      <w:r w:rsidRPr="00A37CBE">
        <w:rPr>
          <w:rFonts w:ascii="Times New Roman" w:hAnsi="Times New Roman" w:cs="Times New Roman"/>
          <w:color w:val="333333"/>
          <w:sz w:val="24"/>
          <w:szCs w:val="24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B56FB1" w:rsidRPr="004C4966" w:rsidRDefault="00B56FB1" w:rsidP="00B56FB1">
      <w:pPr>
        <w:ind w:right="-142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7CBE">
        <w:rPr>
          <w:rFonts w:ascii="Times New Roman" w:hAnsi="Times New Roman" w:cs="Times New Roman"/>
          <w:color w:val="333333"/>
          <w:sz w:val="24"/>
          <w:szCs w:val="24"/>
        </w:rPr>
        <w:t>3.12</w:t>
      </w:r>
      <w:bookmarkStart w:id="1" w:name="dst3763"/>
      <w:bookmarkEnd w:id="1"/>
      <w:r w:rsidRPr="00A37CBE">
        <w:rPr>
          <w:rFonts w:ascii="Times New Roman" w:hAnsi="Times New Roman" w:cs="Times New Roman"/>
          <w:color w:val="333333"/>
          <w:sz w:val="24"/>
          <w:szCs w:val="24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</w:t>
      </w:r>
      <w:r>
        <w:rPr>
          <w:rFonts w:ascii="Times New Roman" w:hAnsi="Times New Roman" w:cs="Times New Roman"/>
          <w:color w:val="333333"/>
          <w:sz w:val="24"/>
          <w:szCs w:val="24"/>
        </w:rPr>
        <w:t>сового органа об их применении.</w:t>
      </w:r>
    </w:p>
    <w:p w:rsidR="00B56FB1" w:rsidRPr="00A37CBE" w:rsidRDefault="00B56FB1" w:rsidP="00B56FB1">
      <w:pPr>
        <w:ind w:left="142" w:righ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BE">
        <w:rPr>
          <w:rFonts w:ascii="Times New Roman" w:hAnsi="Times New Roman" w:cs="Times New Roman"/>
          <w:b/>
          <w:sz w:val="24"/>
          <w:szCs w:val="24"/>
        </w:rPr>
        <w:t>4.Случаи и условия продления исполнения бюджетной меры принуждения</w:t>
      </w:r>
    </w:p>
    <w:p w:rsidR="00B56FB1" w:rsidRPr="00A37CBE" w:rsidRDefault="00B56FB1" w:rsidP="00B56FB1">
      <w:pPr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CBE">
        <w:rPr>
          <w:rFonts w:ascii="Times New Roman" w:hAnsi="Times New Roman" w:cs="Times New Roman"/>
          <w:sz w:val="24"/>
          <w:szCs w:val="24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случая продления исполнения бюджетной меры принуждения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B56FB1" w:rsidRPr="00A37CBE" w:rsidRDefault="00B56FB1" w:rsidP="00B56FB1">
      <w:pPr>
        <w:ind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 xml:space="preserve"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</w:t>
      </w:r>
      <w:r w:rsidRPr="00A37CBE">
        <w:rPr>
          <w:rFonts w:ascii="Times New Roman" w:hAnsi="Times New Roman" w:cs="Times New Roman"/>
          <w:sz w:val="24"/>
          <w:szCs w:val="24"/>
        </w:rPr>
        <w:lastRenderedPageBreak/>
        <w:t>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местного бюджета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CBE">
        <w:rPr>
          <w:rFonts w:ascii="Times New Roman" w:hAnsi="Times New Roman" w:cs="Times New Roman"/>
          <w:sz w:val="24"/>
          <w:szCs w:val="24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 муниципальными бюджетными и автономными учреждениями, если в целях </w:t>
      </w:r>
      <w:proofErr w:type="spellStart"/>
      <w:r w:rsidRPr="00A37CB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CBE">
        <w:rPr>
          <w:rFonts w:ascii="Times New Roman" w:hAnsi="Times New Roman" w:cs="Times New Roman"/>
          <w:sz w:val="24"/>
          <w:szCs w:val="24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 в текущем финансовом году;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CBE">
        <w:rPr>
          <w:rFonts w:ascii="Times New Roman" w:hAnsi="Times New Roman" w:cs="Times New Roman"/>
          <w:sz w:val="24"/>
          <w:szCs w:val="24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A37CB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37CBE">
        <w:rPr>
          <w:rFonts w:ascii="Times New Roman" w:hAnsi="Times New Roman" w:cs="Times New Roman"/>
          <w:sz w:val="24"/>
          <w:szCs w:val="24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</w:t>
      </w:r>
      <w:r w:rsidRPr="00A37CBE">
        <w:rPr>
          <w:rFonts w:ascii="Times New Roman" w:hAnsi="Times New Roman" w:cs="Times New Roman"/>
          <w:sz w:val="24"/>
          <w:szCs w:val="24"/>
        </w:rPr>
        <w:lastRenderedPageBreak/>
        <w:t>Федерации) предоставляются субсидии и иные межбюджетные трансферты местному бюджету;</w:t>
      </w:r>
      <w:proofErr w:type="gramEnd"/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B56FB1" w:rsidRPr="00A37CBE" w:rsidRDefault="00B56FB1" w:rsidP="00B56FB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CBE">
        <w:rPr>
          <w:rFonts w:ascii="Times New Roman" w:hAnsi="Times New Roman" w:cs="Times New Roman"/>
          <w:sz w:val="24"/>
          <w:szCs w:val="24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B56FB1" w:rsidRPr="00A37CBE" w:rsidRDefault="00B56FB1" w:rsidP="00B56FB1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4.3.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 меры принуждения.</w:t>
      </w:r>
    </w:p>
    <w:p w:rsidR="00B56FB1" w:rsidRPr="00A37CBE" w:rsidRDefault="00B56FB1" w:rsidP="00B56FB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37CBE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18"/>
          <w:szCs w:val="18"/>
        </w:rPr>
      </w:pPr>
      <w:r w:rsidRPr="00A37CBE">
        <w:rPr>
          <w:rFonts w:ascii="Times New Roman" w:hAnsi="Times New Roman" w:cs="Times New Roman"/>
          <w:sz w:val="18"/>
          <w:szCs w:val="18"/>
        </w:rPr>
        <w:t>к Порядку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18"/>
          <w:szCs w:val="18"/>
        </w:rPr>
      </w:pPr>
      <w:r w:rsidRPr="00A37CBE">
        <w:rPr>
          <w:rFonts w:ascii="Times New Roman" w:hAnsi="Times New Roman" w:cs="Times New Roman"/>
          <w:sz w:val="18"/>
          <w:szCs w:val="18"/>
        </w:rPr>
        <w:t>исполнения решения о применении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18"/>
          <w:szCs w:val="18"/>
        </w:rPr>
        <w:t>бюджетных мер принуждения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УВЕДОМЛЕНИЕ №___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от _________________20___ г.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                               (полное наименование объекта контроля)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установлено:_____________________________________________________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(излагаются обстоятельства  совершенного нарушения бюджетного законодательства Российской Федерации)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B56FB1" w:rsidRPr="00A37CBE" w:rsidRDefault="00B56FB1" w:rsidP="00B56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Взыскать средства бюджета поселения в сумме 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В бесспорном порядке со счета №__________________________________________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(реквизиты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счета получателя средств бюджета поселения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>)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БИК ___________________________, ИНН_________________________,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(Индекс, почтовый адрес)</w:t>
      </w:r>
    </w:p>
    <w:p w:rsidR="00B56FB1" w:rsidRPr="00A37CBE" w:rsidRDefault="00B56FB1" w:rsidP="00B56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(наименование получателя межбюджетных трансфертов)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в сумме_______________________________________________________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B56FB1" w:rsidRPr="00A37CBE" w:rsidRDefault="00B56FB1" w:rsidP="00B56FB1">
      <w:pPr>
        <w:autoSpaceDE w:val="0"/>
        <w:autoSpaceDN w:val="0"/>
        <w:adjustRightInd w:val="0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lastRenderedPageBreak/>
        <w:t>(наименование получателя межбюджетных трансфертов)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в сумме_______________________________________________________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B56FB1" w:rsidRPr="00A37CBE" w:rsidRDefault="00B56FB1" w:rsidP="00B56FB1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B56FB1" w:rsidRPr="00A37CBE" w:rsidRDefault="00B56FB1" w:rsidP="00B56FB1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___________________________ (Ф.И.О.) _________________(подпи</w:t>
      </w:r>
      <w:r>
        <w:rPr>
          <w:rFonts w:ascii="Times New Roman" w:hAnsi="Times New Roman" w:cs="Times New Roman"/>
          <w:sz w:val="24"/>
          <w:szCs w:val="24"/>
        </w:rPr>
        <w:t>сь)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ind w:left="5103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18"/>
          <w:szCs w:val="18"/>
        </w:rPr>
      </w:pPr>
      <w:r w:rsidRPr="00A37CB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18"/>
          <w:szCs w:val="18"/>
        </w:rPr>
      </w:pPr>
      <w:r w:rsidRPr="00A37CBE">
        <w:rPr>
          <w:rFonts w:ascii="Times New Roman" w:hAnsi="Times New Roman" w:cs="Times New Roman"/>
          <w:sz w:val="18"/>
          <w:szCs w:val="18"/>
        </w:rPr>
        <w:t xml:space="preserve">к Порядку 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18"/>
          <w:szCs w:val="18"/>
        </w:rPr>
      </w:pPr>
      <w:r w:rsidRPr="00A37CBE">
        <w:rPr>
          <w:rFonts w:ascii="Times New Roman" w:hAnsi="Times New Roman" w:cs="Times New Roman"/>
          <w:sz w:val="18"/>
          <w:szCs w:val="18"/>
        </w:rPr>
        <w:t>исполнения решения о применении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18"/>
          <w:szCs w:val="18"/>
        </w:rPr>
      </w:pPr>
      <w:r w:rsidRPr="00A37CBE">
        <w:rPr>
          <w:rFonts w:ascii="Times New Roman" w:hAnsi="Times New Roman" w:cs="Times New Roman"/>
          <w:sz w:val="18"/>
          <w:szCs w:val="18"/>
        </w:rPr>
        <w:t>бюджетных мер принуждения</w:t>
      </w:r>
    </w:p>
    <w:p w:rsidR="00B56FB1" w:rsidRPr="00A37CBE" w:rsidRDefault="00B56FB1" w:rsidP="00B56FB1">
      <w:pPr>
        <w:autoSpaceDE w:val="0"/>
        <w:autoSpaceDN w:val="0"/>
        <w:adjustRightInd w:val="0"/>
        <w:ind w:left="482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ЖУРНАЛ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B56FB1" w:rsidRPr="00A37CBE" w:rsidRDefault="00B56FB1" w:rsidP="00B56FB1">
      <w:pPr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"/>
        <w:gridCol w:w="1196"/>
        <w:gridCol w:w="1274"/>
        <w:gridCol w:w="1475"/>
        <w:gridCol w:w="1290"/>
        <w:gridCol w:w="1225"/>
        <w:gridCol w:w="1582"/>
        <w:gridCol w:w="1013"/>
      </w:tblGrid>
      <w:tr w:rsidR="00B56FB1" w:rsidRPr="00A37CBE" w:rsidTr="00640A2F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финансового контроля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6FB1" w:rsidRPr="00A37CBE" w:rsidTr="00640A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FB1" w:rsidRPr="00A37CBE" w:rsidRDefault="00B56FB1" w:rsidP="0064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FB1" w:rsidRPr="00A37CBE" w:rsidRDefault="00B56FB1" w:rsidP="0064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FB1" w:rsidRPr="00A37CBE" w:rsidRDefault="00B56FB1" w:rsidP="0064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FB1" w:rsidRPr="00A37CBE" w:rsidRDefault="00B56FB1" w:rsidP="0064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FB1" w:rsidRPr="00A37CBE" w:rsidRDefault="00B56FB1" w:rsidP="0064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FB1" w:rsidRPr="00A37CBE" w:rsidRDefault="00B56FB1" w:rsidP="0064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B1" w:rsidRPr="00A37CBE" w:rsidTr="00640A2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FB1" w:rsidRPr="00A37CBE" w:rsidTr="00640A2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B1" w:rsidRPr="00A37CBE" w:rsidTr="00640A2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B1" w:rsidRPr="00A37CBE" w:rsidTr="00640A2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B1" w:rsidRPr="00A37CBE" w:rsidTr="00640A2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B1" w:rsidRPr="00A37CBE" w:rsidRDefault="00B56FB1" w:rsidP="00640A2F">
            <w:pPr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56FB1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56FB1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56FB1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56FB1" w:rsidRPr="001A6996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A6996"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B56FB1" w:rsidRPr="001A6996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18"/>
          <w:szCs w:val="18"/>
        </w:rPr>
      </w:pPr>
      <w:r w:rsidRPr="001A6996">
        <w:rPr>
          <w:rFonts w:ascii="Times New Roman" w:hAnsi="Times New Roman" w:cs="Times New Roman"/>
          <w:sz w:val="18"/>
          <w:szCs w:val="18"/>
        </w:rPr>
        <w:t>к Порядку</w:t>
      </w:r>
    </w:p>
    <w:p w:rsidR="00B56FB1" w:rsidRPr="001A6996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18"/>
          <w:szCs w:val="18"/>
        </w:rPr>
      </w:pPr>
      <w:r w:rsidRPr="001A6996">
        <w:rPr>
          <w:rFonts w:ascii="Times New Roman" w:hAnsi="Times New Roman" w:cs="Times New Roman"/>
          <w:sz w:val="18"/>
          <w:szCs w:val="18"/>
        </w:rPr>
        <w:t>исполнения решения о применении</w:t>
      </w:r>
    </w:p>
    <w:p w:rsidR="00B56FB1" w:rsidRPr="001A6996" w:rsidRDefault="00B56FB1" w:rsidP="00B56FB1">
      <w:pPr>
        <w:autoSpaceDE w:val="0"/>
        <w:autoSpaceDN w:val="0"/>
        <w:adjustRightInd w:val="0"/>
        <w:spacing w:after="0"/>
        <w:ind w:left="5103" w:right="-142"/>
        <w:jc w:val="right"/>
        <w:rPr>
          <w:rFonts w:ascii="Times New Roman" w:hAnsi="Times New Roman" w:cs="Times New Roman"/>
          <w:sz w:val="18"/>
          <w:szCs w:val="18"/>
        </w:rPr>
      </w:pPr>
      <w:r w:rsidRPr="001A6996">
        <w:rPr>
          <w:rFonts w:ascii="Times New Roman" w:hAnsi="Times New Roman" w:cs="Times New Roman"/>
          <w:sz w:val="18"/>
          <w:szCs w:val="18"/>
        </w:rPr>
        <w:t>бюджетных мер принуждения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keepNext/>
        <w:ind w:righ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7CB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1A6996">
        <w:rPr>
          <w:rFonts w:ascii="Times New Roman" w:hAnsi="Times New Roman" w:cs="Times New Roman"/>
          <w:b/>
          <w:sz w:val="24"/>
          <w:szCs w:val="24"/>
        </w:rPr>
        <w:t>Нижнезаимского</w:t>
      </w:r>
      <w:proofErr w:type="spellEnd"/>
      <w:r w:rsidRPr="001A6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B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56FB1" w:rsidRPr="00A37CBE" w:rsidRDefault="00B56FB1" w:rsidP="00B56FB1">
      <w:pPr>
        <w:keepNext/>
        <w:ind w:righ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keepNext/>
        <w:ind w:right="-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37CB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56FB1" w:rsidRPr="00A37CBE" w:rsidRDefault="00B56FB1" w:rsidP="00B56FB1">
      <w:pPr>
        <w:keepNext/>
        <w:spacing w:before="240" w:after="60"/>
        <w:ind w:right="-142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A37CBE">
        <w:rPr>
          <w:rFonts w:ascii="Times New Roman" w:hAnsi="Times New Roman" w:cs="Times New Roman"/>
          <w:kern w:val="32"/>
          <w:sz w:val="24"/>
          <w:szCs w:val="24"/>
        </w:rPr>
        <w:t>от________________ № ______</w:t>
      </w:r>
    </w:p>
    <w:p w:rsidR="00B56FB1" w:rsidRPr="00A37CBE" w:rsidRDefault="00B56FB1" w:rsidP="00B56FB1">
      <w:pPr>
        <w:keepNext/>
        <w:spacing w:before="240" w:after="60"/>
        <w:ind w:right="-142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«О  применении мер принуждения к нарушителю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бюджетного законодательства»</w:t>
      </w:r>
    </w:p>
    <w:p w:rsidR="00B56FB1" w:rsidRPr="00A37CBE" w:rsidRDefault="00B56FB1" w:rsidP="00B56FB1">
      <w:pPr>
        <w:keepNext/>
        <w:spacing w:before="240" w:after="60"/>
        <w:ind w:right="-142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ab/>
        <w:t xml:space="preserve">На основании уведомления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 _________№ __________ о применении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бюджетных  мер  принуждения,  в  соответствии  со  </w:t>
      </w:r>
      <w:hyperlink r:id="rId7" w:history="1">
        <w:r w:rsidRPr="00A37CBE">
          <w:rPr>
            <w:rStyle w:val="a7"/>
            <w:rFonts w:ascii="Times New Roman" w:hAnsi="Times New Roman" w:cs="Times New Roman"/>
            <w:sz w:val="24"/>
            <w:szCs w:val="24"/>
          </w:rPr>
          <w:t>статьями  306.2</w:t>
        </w:r>
      </w:hyperlink>
      <w:r w:rsidRPr="00A37CBE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8" w:history="1">
        <w:r w:rsidRPr="00A37CBE">
          <w:rPr>
            <w:rStyle w:val="a7"/>
            <w:rFonts w:ascii="Times New Roman" w:hAnsi="Times New Roman" w:cs="Times New Roman"/>
            <w:sz w:val="24"/>
            <w:szCs w:val="24"/>
          </w:rPr>
          <w:t>306.3</w:t>
        </w:r>
      </w:hyperlink>
      <w:r w:rsidRPr="00A37CB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СЧИТАЮ НЕОБХОДИМЫМ: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ab/>
        <w:t xml:space="preserve">1.Применить </w:t>
      </w:r>
      <w:proofErr w:type="gramStart"/>
      <w:r w:rsidRPr="00A37C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7CBE">
        <w:rPr>
          <w:rFonts w:ascii="Times New Roman" w:hAnsi="Times New Roman" w:cs="Times New Roman"/>
          <w:sz w:val="24"/>
          <w:szCs w:val="24"/>
        </w:rPr>
        <w:t xml:space="preserve"> ___________________________________________ меру бюджетного принуждения___________________________________________________________________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(указывается мера бюджетного принуждения, вид и размер средств, подлежащих к взысканию)</w:t>
      </w: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6FB1" w:rsidRPr="00A37CBE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>Руководитель финансового органа ____________   _________________________</w:t>
      </w:r>
    </w:p>
    <w:p w:rsidR="00B56FB1" w:rsidRDefault="00B56FB1" w:rsidP="00B56FB1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7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(расшифровка подписи)</w:t>
      </w:r>
      <w:bookmarkStart w:id="2" w:name="Par97"/>
      <w:bookmarkEnd w:id="2"/>
    </w:p>
    <w:p w:rsidR="00E31D98" w:rsidRPr="00B56FB1" w:rsidRDefault="00E31D98" w:rsidP="00B56FB1"/>
    <w:sectPr w:rsidR="00E31D98" w:rsidRPr="00B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F"/>
    <w:rsid w:val="001547BF"/>
    <w:rsid w:val="003B250A"/>
    <w:rsid w:val="0040462C"/>
    <w:rsid w:val="00B56FB1"/>
    <w:rsid w:val="00E31D98"/>
    <w:rsid w:val="00F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B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F129CC"/>
    <w:rPr>
      <w:color w:val="0000FF"/>
      <w:u w:val="single"/>
    </w:rPr>
  </w:style>
  <w:style w:type="character" w:customStyle="1" w:styleId="docuntyped-name">
    <w:name w:val="docuntyped-name"/>
    <w:basedOn w:val="a0"/>
    <w:qFormat/>
    <w:rsid w:val="00F129CC"/>
  </w:style>
  <w:style w:type="character" w:customStyle="1" w:styleId="docuntyped-number">
    <w:name w:val="docuntyped-number"/>
    <w:basedOn w:val="a0"/>
    <w:qFormat/>
    <w:rsid w:val="00F129CC"/>
  </w:style>
  <w:style w:type="character" w:customStyle="1" w:styleId="docnote-text">
    <w:name w:val="docnote-text"/>
    <w:basedOn w:val="a0"/>
    <w:qFormat/>
    <w:rsid w:val="00F129CC"/>
  </w:style>
  <w:style w:type="paragraph" w:customStyle="1" w:styleId="ConsPlusTitle">
    <w:name w:val="ConsPlusTitle"/>
    <w:qFormat/>
    <w:rsid w:val="00F129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129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Default">
    <w:name w:val="Default"/>
    <w:qFormat/>
    <w:rsid w:val="00F129C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129C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129CC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39"/>
    <w:rsid w:val="0040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4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B56F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56F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B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F129CC"/>
    <w:rPr>
      <w:color w:val="0000FF"/>
      <w:u w:val="single"/>
    </w:rPr>
  </w:style>
  <w:style w:type="character" w:customStyle="1" w:styleId="docuntyped-name">
    <w:name w:val="docuntyped-name"/>
    <w:basedOn w:val="a0"/>
    <w:qFormat/>
    <w:rsid w:val="00F129CC"/>
  </w:style>
  <w:style w:type="character" w:customStyle="1" w:styleId="docuntyped-number">
    <w:name w:val="docuntyped-number"/>
    <w:basedOn w:val="a0"/>
    <w:qFormat/>
    <w:rsid w:val="00F129CC"/>
  </w:style>
  <w:style w:type="character" w:customStyle="1" w:styleId="docnote-text">
    <w:name w:val="docnote-text"/>
    <w:basedOn w:val="a0"/>
    <w:qFormat/>
    <w:rsid w:val="00F129CC"/>
  </w:style>
  <w:style w:type="paragraph" w:customStyle="1" w:styleId="ConsPlusTitle">
    <w:name w:val="ConsPlusTitle"/>
    <w:qFormat/>
    <w:rsid w:val="00F129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129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Default">
    <w:name w:val="Default"/>
    <w:qFormat/>
    <w:rsid w:val="00F129C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129C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129CC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table" w:styleId="a6">
    <w:name w:val="Table Grid"/>
    <w:basedOn w:val="a1"/>
    <w:uiPriority w:val="39"/>
    <w:rsid w:val="0040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4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B56F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56F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2020-10-30T00:53:00Z</dcterms:created>
  <dcterms:modified xsi:type="dcterms:W3CDTF">2020-10-30T00:53:00Z</dcterms:modified>
</cp:coreProperties>
</file>