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5"/>
        <w:jc w:val="center"/>
        <w:rPr>
          <w:b/>
          <w:bCs/>
          <w:sz w:val="26"/>
          <w:szCs w:val="26"/>
        </w:rPr>
        <w:outlineLvl w:val="0"/>
      </w:pPr>
      <w:r>
        <w:rPr>
          <w:b/>
          <w:bCs/>
          <w:sz w:val="26"/>
          <w:szCs w:val="26"/>
        </w:rPr>
        <w:t xml:space="preserve">Перечень услуг д</w:t>
      </w:r>
      <w:r>
        <w:rPr>
          <w:b/>
          <w:bCs/>
          <w:sz w:val="26"/>
          <w:szCs w:val="26"/>
        </w:rPr>
        <w:t xml:space="preserve">о</w:t>
      </w:r>
      <w:r>
        <w:rPr>
          <w:b/>
          <w:bCs/>
          <w:sz w:val="26"/>
          <w:szCs w:val="26"/>
        </w:rPr>
        <w:t xml:space="preserve">ступных в электронной форме на ЕПГУ:</w:t>
      </w:r>
      <w:r/>
    </w:p>
    <w:p>
      <w:pPr>
        <w:pStyle w:val="655"/>
        <w:jc w:val="both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Федерации;</w:t>
      </w:r>
      <w:r/>
    </w:p>
    <w:p>
      <w:pPr>
        <w:pStyle w:val="655"/>
        <w:jc w:val="both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 Предоста</w:t>
      </w:r>
      <w:r>
        <w:rPr>
          <w:sz w:val="26"/>
          <w:szCs w:val="26"/>
        </w:rPr>
        <w:t xml:space="preserve">вление мер социальной поддержки в форме денежной компенсации расходов на оплату жилого помещения и коммунальных услуг отдельным категориям ветеранов, реабилитированным лицам и лицам, признанным пострадавшими от политических репрессий, в Иркутской области; </w:t>
      </w:r>
      <w:r/>
    </w:p>
    <w:p>
      <w:pPr>
        <w:pStyle w:val="655"/>
        <w:jc w:val="both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- Предоставление мер социальной поддержки в форме денежной компенсации расходов на оплату жилого помещения и коммунальных услуг отдельным категориям граждан в Иркутской области</w:t>
      </w:r>
      <w:r>
        <w:rPr>
          <w:sz w:val="26"/>
          <w:szCs w:val="26"/>
        </w:rPr>
        <w:t xml:space="preserve">;</w:t>
      </w:r>
      <w:r/>
    </w:p>
    <w:p>
      <w:pPr>
        <w:pStyle w:val="655"/>
        <w:jc w:val="both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редоставление ежегодной денежной выплат</w:t>
      </w:r>
      <w:r>
        <w:rPr>
          <w:sz w:val="26"/>
          <w:szCs w:val="26"/>
        </w:rPr>
        <w:t xml:space="preserve">ы гражданам, награжденным знаком «Почетный донор России» или «Почетный донор СССР;</w:t>
      </w:r>
      <w:r/>
    </w:p>
    <w:p>
      <w:pPr>
        <w:pStyle w:val="655"/>
        <w:jc w:val="both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ыплата социального пособия на погребение;</w:t>
      </w:r>
      <w:r/>
    </w:p>
    <w:p>
      <w:pPr>
        <w:pStyle w:val="655"/>
        <w:jc w:val="both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рисвоение звания «Ветеран труда;</w:t>
      </w:r>
      <w:r/>
    </w:p>
    <w:p>
      <w:pPr>
        <w:pStyle w:val="655"/>
        <w:jc w:val="both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Назначение и выплата (предоставление) государственной социальной помощи малоимущим семьям, малоимущим одиноко проживающим гражданам, реабилитированным лицам и лицам, признанным пострадавшими от политических репрессий, в Иркутской области, </w:t>
      </w:r>
      <w:r>
        <w:rPr>
          <w:sz w:val="26"/>
          <w:szCs w:val="26"/>
        </w:rPr>
        <w:t xml:space="preserve">в том числе на </w:t>
      </w:r>
      <w:r>
        <w:rPr>
          <w:sz w:val="26"/>
          <w:szCs w:val="26"/>
        </w:rPr>
        <w:t xml:space="preserve">основании </w:t>
      </w:r>
      <w:r>
        <w:rPr>
          <w:sz w:val="26"/>
          <w:szCs w:val="26"/>
        </w:rPr>
        <w:t xml:space="preserve">социальн</w:t>
      </w:r>
      <w:r>
        <w:rPr>
          <w:sz w:val="26"/>
          <w:szCs w:val="26"/>
        </w:rPr>
        <w:t xml:space="preserve">ого</w:t>
      </w:r>
      <w:r>
        <w:rPr>
          <w:sz w:val="26"/>
          <w:szCs w:val="26"/>
        </w:rPr>
        <w:t xml:space="preserve"> контракт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;</w:t>
      </w:r>
      <w:r/>
    </w:p>
    <w:p>
      <w:pPr>
        <w:pStyle w:val="655"/>
        <w:jc w:val="both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</w:t>
      </w:r>
      <w:r>
        <w:rPr>
          <w:sz w:val="26"/>
          <w:szCs w:val="26"/>
        </w:rPr>
        <w:t xml:space="preserve">азначение пособия на ребенка из малообеспеченной семьи;</w:t>
      </w:r>
      <w:r/>
    </w:p>
    <w:p>
      <w:pPr>
        <w:pStyle w:val="655"/>
        <w:jc w:val="both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общеобразовательных;</w:t>
      </w:r>
      <w:r/>
    </w:p>
    <w:p>
      <w:pPr>
        <w:pStyle w:val="655"/>
        <w:jc w:val="both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рисвоение звания «Ветеран труда субъекта Российской Федерации»;</w:t>
      </w:r>
      <w:r/>
    </w:p>
    <w:p>
      <w:pPr>
        <w:pStyle w:val="655"/>
        <w:jc w:val="both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лет;</w:t>
      </w:r>
      <w:r/>
    </w:p>
    <w:p>
      <w:pPr>
        <w:pStyle w:val="655"/>
        <w:jc w:val="both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</w:t>
      </w:r>
      <w:r>
        <w:rPr>
          <w:sz w:val="26"/>
          <w:szCs w:val="26"/>
        </w:rPr>
        <w:t xml:space="preserve">азначение ежемесячной выплаты на содержание ребенка в семье опекуна (попечителя) и приемной семье;</w:t>
      </w:r>
      <w:r/>
    </w:p>
    <w:p>
      <w:pPr>
        <w:pStyle w:val="655"/>
        <w:jc w:val="both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редоставление регионального материнского (семейного) капитала;</w:t>
      </w:r>
      <w:r/>
    </w:p>
    <w:p>
      <w:pPr>
        <w:pStyle w:val="655"/>
        <w:jc w:val="both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</w:t>
      </w:r>
      <w:r>
        <w:rPr>
          <w:sz w:val="26"/>
          <w:szCs w:val="26"/>
        </w:rPr>
        <w:t xml:space="preserve">аправление средств (части средств) областного материнского (семейного) капитала на улучшение жилищных условий, на проведение ремонта жилого помещения, на приобретение земельного участка для индивиду</w:t>
      </w:r>
      <w:r>
        <w:rPr>
          <w:sz w:val="26"/>
          <w:szCs w:val="26"/>
        </w:rPr>
        <w:t xml:space="preserve">ального жилищного строительства, садоводства или огородничества, на получение образования ребенком (детьми), на приобретение товаров и услуг, предназначенных для социальной адаптации и интеграции в общество детей-инвалидов, а также на получение ежегодной д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нежной выплаты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</w:r>
      <w:r/>
    </w:p>
    <w:p>
      <w:pPr>
        <w:pStyle w:val="655"/>
        <w:jc w:val="both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редоставление льготного (бесплатного)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Федерации;</w:t>
      </w:r>
      <w:r/>
    </w:p>
    <w:p>
      <w:pPr>
        <w:pStyle w:val="655"/>
        <w:jc w:val="both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 У</w:t>
      </w:r>
      <w:r>
        <w:rPr>
          <w:sz w:val="26"/>
          <w:szCs w:val="26"/>
        </w:rPr>
        <w:t xml:space="preserve">становление статуса многодетной семьи иркутской области (выдача, продление действия, замена удостоверения многодетной семьи Иркутской обл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сти);</w:t>
      </w:r>
      <w:r>
        <w:rPr>
          <w:sz w:val="26"/>
          <w:szCs w:val="26"/>
        </w:rPr>
      </w:r>
      <w:r/>
    </w:p>
    <w:p>
      <w:pPr>
        <w:pStyle w:val="655"/>
        <w:jc w:val="both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- Предоставление многодетным семьям денежной компенсации 30 процентов расходов на оплату жилого помещения и коммунальных услуг;</w:t>
      </w:r>
      <w:r/>
    </w:p>
    <w:p>
      <w:pPr>
        <w:pStyle w:val="655"/>
        <w:jc w:val="both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редоставление субсидии на оплату жилья и коммунальных услуг.                                            </w:t>
      </w:r>
      <w:r/>
    </w:p>
    <w:p>
      <w:pPr>
        <w:pStyle w:val="655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19.04.2023 г.</w:t>
      </w:r>
      <w:r/>
    </w:p>
    <w:sectPr>
      <w:footerReference w:type="default" r:id="rId9"/>
      <w:footerReference w:type="even" r:id="rId10"/>
      <w:footnotePr/>
      <w:endnotePr/>
      <w:type w:val="nextPage"/>
      <w:pgSz w:w="11907" w:h="16834" w:orient="portrait"/>
      <w:pgMar w:top="340" w:right="680" w:bottom="284" w:left="1134" w:header="720" w:footer="72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  <w:rPr>
        <w:rStyle w:val="663"/>
      </w:rPr>
      <w:framePr w:wrap="around" w:vAnchor="text" w:hAnchor="margin" w:xAlign="right" w:y="1"/>
    </w:pPr>
    <w:r>
      <w:rPr>
        <w:rStyle w:val="663"/>
      </w:rPr>
      <w:fldChar w:fldCharType="begin"/>
    </w:r>
    <w:r>
      <w:rPr>
        <w:rStyle w:val="663"/>
      </w:rPr>
      <w:instrText xml:space="preserve">PAGE  </w:instrText>
    </w:r>
    <w:r>
      <w:rPr>
        <w:rStyle w:val="663"/>
      </w:rPr>
      <w:fldChar w:fldCharType="separate"/>
    </w:r>
    <w:r>
      <w:rPr>
        <w:rStyle w:val="663"/>
      </w:rPr>
      <w:t xml:space="preserve">2</w:t>
    </w:r>
    <w:r>
      <w:rPr>
        <w:rStyle w:val="663"/>
      </w:rPr>
      <w:fldChar w:fldCharType="end"/>
    </w:r>
    <w:r>
      <w:rPr>
        <w:rStyle w:val="663"/>
      </w:rPr>
    </w:r>
    <w:r/>
  </w:p>
  <w:p>
    <w:pPr>
      <w:pStyle w:val="66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  <w:rPr>
        <w:rStyle w:val="663"/>
      </w:rPr>
      <w:framePr w:wrap="around" w:vAnchor="text" w:hAnchor="margin" w:xAlign="right" w:y="1"/>
    </w:pPr>
    <w:r>
      <w:rPr>
        <w:rStyle w:val="663"/>
      </w:rPr>
      <w:fldChar w:fldCharType="begin"/>
    </w:r>
    <w:r>
      <w:rPr>
        <w:rStyle w:val="663"/>
      </w:rPr>
      <w:instrText xml:space="preserve">PAGE  </w:instrText>
    </w:r>
    <w:r>
      <w:rPr>
        <w:rStyle w:val="663"/>
      </w:rPr>
      <w:fldChar w:fldCharType="end"/>
    </w:r>
    <w:r>
      <w:rPr>
        <w:rStyle w:val="663"/>
      </w:rPr>
    </w:r>
    <w:r/>
  </w:p>
  <w:p>
    <w:pPr>
      <w:pStyle w:val="66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55"/>
        <w:ind w:left="1262" w:hanging="360"/>
        <w:tabs>
          <w:tab w:val="num" w:pos="126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982" w:hanging="360"/>
        <w:tabs>
          <w:tab w:val="num" w:pos="19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702" w:hanging="180"/>
        <w:tabs>
          <w:tab w:val="num" w:pos="27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3422" w:hanging="360"/>
        <w:tabs>
          <w:tab w:val="num" w:pos="34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4142" w:hanging="360"/>
        <w:tabs>
          <w:tab w:val="num" w:pos="41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4862" w:hanging="180"/>
        <w:tabs>
          <w:tab w:val="num" w:pos="48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582" w:hanging="360"/>
        <w:tabs>
          <w:tab w:val="num" w:pos="55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6302" w:hanging="360"/>
        <w:tabs>
          <w:tab w:val="num" w:pos="63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7022" w:hanging="180"/>
        <w:tabs>
          <w:tab w:val="num" w:pos="7022" w:leader="none"/>
        </w:tabs>
      </w:pPr>
    </w:lvl>
  </w:abstractNum>
  <w:abstractNum w:abstractNumId="1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655"/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55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5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5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708" w:hanging="360"/>
        <w:tabs>
          <w:tab w:val="num" w:pos="708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428" w:hanging="360"/>
        <w:tabs>
          <w:tab w:val="num" w:pos="142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148" w:hanging="180"/>
        <w:tabs>
          <w:tab w:val="num" w:pos="214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2868" w:hanging="360"/>
        <w:tabs>
          <w:tab w:val="num" w:pos="286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588" w:hanging="360"/>
        <w:tabs>
          <w:tab w:val="num" w:pos="358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4308" w:hanging="180"/>
        <w:tabs>
          <w:tab w:val="num" w:pos="430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028" w:hanging="360"/>
        <w:tabs>
          <w:tab w:val="num" w:pos="502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5748" w:hanging="360"/>
        <w:tabs>
          <w:tab w:val="num" w:pos="574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468" w:hanging="180"/>
        <w:tabs>
          <w:tab w:val="num" w:pos="6468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630" w:hanging="360"/>
        <w:tabs>
          <w:tab w:val="num" w:pos="63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350" w:hanging="360"/>
        <w:tabs>
          <w:tab w:val="num" w:pos="135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070" w:hanging="180"/>
        <w:tabs>
          <w:tab w:val="num" w:pos="207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2790" w:hanging="360"/>
        <w:tabs>
          <w:tab w:val="num" w:pos="279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510" w:hanging="360"/>
        <w:tabs>
          <w:tab w:val="num" w:pos="351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4230" w:hanging="180"/>
        <w:tabs>
          <w:tab w:val="num" w:pos="423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4950" w:hanging="360"/>
        <w:tabs>
          <w:tab w:val="num" w:pos="495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5670" w:hanging="360"/>
        <w:tabs>
          <w:tab w:val="num" w:pos="567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390" w:hanging="180"/>
        <w:tabs>
          <w:tab w:val="num" w:pos="639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655"/>
        <w:ind w:left="720" w:hanging="360"/>
      </w:pPr>
      <w:rPr>
        <w:rFonts w:ascii="Calibri" w:hAnsi="Calibri" w:eastAsia="Calibri" w:cs="Calibri"/>
      </w:rPr>
    </w:lvl>
    <w:lvl w:ilvl="1">
      <w:start w:val="1"/>
      <w:numFmt w:val="bullet"/>
      <w:isLgl w:val="false"/>
      <w:suff w:val="tab"/>
      <w:lvlText w:val="o"/>
      <w:lvlJc w:val="left"/>
      <w:pPr>
        <w:pStyle w:val="65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5"/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655"/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55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5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5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480" w:hanging="180"/>
        <w:tabs>
          <w:tab w:val="num" w:pos="6480" w:leader="none"/>
        </w:tabs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5"/>
    <w:next w:val="65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5"/>
    <w:next w:val="65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5"/>
    <w:next w:val="65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5"/>
    <w:next w:val="65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5"/>
    <w:next w:val="65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5"/>
    <w:next w:val="65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5"/>
    <w:next w:val="65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5"/>
    <w:next w:val="65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5"/>
    <w:next w:val="65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5"/>
    <w:next w:val="65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5"/>
    <w:next w:val="65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5"/>
    <w:next w:val="65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5"/>
    <w:next w:val="65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5"/>
    <w:next w:val="6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5"/>
    <w:next w:val="65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5"/>
    <w:next w:val="65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5"/>
    <w:next w:val="65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5"/>
    <w:next w:val="65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5"/>
    <w:next w:val="65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5"/>
    <w:next w:val="65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5"/>
    <w:next w:val="65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5"/>
    <w:next w:val="65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5"/>
    <w:next w:val="65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55" w:default="1">
    <w:name w:val="Normal"/>
    <w:next w:val="655"/>
    <w:link w:val="655"/>
    <w:qFormat/>
    <w:rPr>
      <w:sz w:val="24"/>
      <w:szCs w:val="24"/>
      <w:lang w:val="ru-RU" w:eastAsia="ru-RU" w:bidi="ar-SA"/>
    </w:rPr>
  </w:style>
  <w:style w:type="paragraph" w:styleId="656">
    <w:name w:val="Заголовок 1"/>
    <w:basedOn w:val="655"/>
    <w:next w:val="655"/>
    <w:link w:val="667"/>
    <w:uiPriority w:val="9"/>
    <w:qFormat/>
    <w:pPr>
      <w:keepLines/>
      <w:keepNext/>
      <w:spacing w:before="480" w:line="276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styleId="657">
    <w:name w:val="Основной шрифт абзаца, Знак Знак Знак Знак"/>
    <w:next w:val="657"/>
    <w:link w:val="666"/>
    <w:semiHidden/>
  </w:style>
  <w:style w:type="table" w:styleId="658">
    <w:name w:val="Обычная таблица"/>
    <w:next w:val="658"/>
    <w:link w:val="655"/>
    <w:semiHidden/>
    <w:tblPr/>
  </w:style>
  <w:style w:type="numbering" w:styleId="659">
    <w:name w:val="Нет списка"/>
    <w:next w:val="659"/>
    <w:link w:val="655"/>
    <w:semiHidden/>
  </w:style>
  <w:style w:type="table" w:styleId="660">
    <w:name w:val="Сетка таблицы"/>
    <w:basedOn w:val="658"/>
    <w:next w:val="660"/>
    <w:link w:val="655"/>
    <w:tblPr/>
  </w:style>
  <w:style w:type="character" w:styleId="661">
    <w:name w:val="Гиперссылка"/>
    <w:next w:val="661"/>
    <w:link w:val="655"/>
    <w:rPr>
      <w:color w:val="0000ff"/>
      <w:u w:val="single"/>
    </w:rPr>
  </w:style>
  <w:style w:type="paragraph" w:styleId="662">
    <w:name w:val="Нижний колонтитул"/>
    <w:basedOn w:val="655"/>
    <w:next w:val="662"/>
    <w:link w:val="655"/>
    <w:pPr>
      <w:tabs>
        <w:tab w:val="center" w:pos="4677" w:leader="none"/>
        <w:tab w:val="right" w:pos="9355" w:leader="none"/>
      </w:tabs>
    </w:pPr>
  </w:style>
  <w:style w:type="character" w:styleId="663">
    <w:name w:val="Номер страницы"/>
    <w:basedOn w:val="657"/>
    <w:next w:val="663"/>
    <w:link w:val="655"/>
  </w:style>
  <w:style w:type="paragraph" w:styleId="664">
    <w:name w:val="Текст выноски"/>
    <w:basedOn w:val="655"/>
    <w:next w:val="664"/>
    <w:link w:val="655"/>
    <w:semiHidden/>
    <w:rPr>
      <w:rFonts w:ascii="Tahoma" w:hAnsi="Tahoma" w:cs="Tahoma"/>
      <w:sz w:val="16"/>
      <w:szCs w:val="16"/>
    </w:rPr>
  </w:style>
  <w:style w:type="paragraph" w:styleId="665">
    <w:name w:val="Верхний колонтитул"/>
    <w:basedOn w:val="655"/>
    <w:next w:val="665"/>
    <w:link w:val="655"/>
    <w:pPr>
      <w:tabs>
        <w:tab w:val="center" w:pos="4677" w:leader="none"/>
        <w:tab w:val="right" w:pos="9355" w:leader="none"/>
      </w:tabs>
    </w:pPr>
  </w:style>
  <w:style w:type="paragraph" w:styleId="666">
    <w:name w:val=" Знак Знак"/>
    <w:basedOn w:val="655"/>
    <w:next w:val="666"/>
    <w:link w:val="657"/>
    <w:pPr>
      <w:spacing w:after="160" w:line="240" w:lineRule="exact"/>
    </w:pPr>
    <w:rPr>
      <w:sz w:val="20"/>
      <w:szCs w:val="20"/>
    </w:rPr>
  </w:style>
  <w:style w:type="character" w:styleId="667">
    <w:name w:val="Заголовок 1 Знак"/>
    <w:next w:val="667"/>
    <w:link w:val="656"/>
    <w:uiPriority w:val="9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668">
    <w:name w:val="Без интервала"/>
    <w:next w:val="668"/>
    <w:link w:val="655"/>
    <w:uiPriority w:val="1"/>
    <w:qFormat/>
    <w:rPr>
      <w:sz w:val="24"/>
      <w:szCs w:val="24"/>
      <w:lang w:val="ru-RU" w:eastAsia="ru-RU" w:bidi="ar-SA"/>
    </w:rPr>
  </w:style>
  <w:style w:type="paragraph" w:styleId="669">
    <w:name w:val="Обычный (веб)"/>
    <w:basedOn w:val="655"/>
    <w:next w:val="669"/>
    <w:link w:val="655"/>
    <w:uiPriority w:val="99"/>
    <w:unhideWhenUsed/>
    <w:pPr>
      <w:spacing w:before="100" w:beforeAutospacing="1" w:after="100" w:afterAutospacing="1"/>
    </w:pPr>
  </w:style>
  <w:style w:type="character" w:styleId="670">
    <w:name w:val="Строгий"/>
    <w:next w:val="670"/>
    <w:link w:val="655"/>
    <w:uiPriority w:val="22"/>
    <w:qFormat/>
    <w:rPr>
      <w:b/>
      <w:bCs/>
    </w:rPr>
  </w:style>
  <w:style w:type="paragraph" w:styleId="671">
    <w:name w:val="ConsPlusNonformat"/>
    <w:next w:val="671"/>
    <w:link w:val="655"/>
    <w:uiPriority w:val="99"/>
    <w:rPr>
      <w:rFonts w:ascii="Courier New" w:hAnsi="Courier New" w:cs="Courier New"/>
      <w:lang w:val="ru-RU" w:eastAsia="ru-RU" w:bidi="ar-SA"/>
    </w:rPr>
  </w:style>
  <w:style w:type="character" w:styleId="672">
    <w:name w:val="Просмотренная гиперссылка"/>
    <w:next w:val="672"/>
    <w:link w:val="655"/>
    <w:rPr>
      <w:color w:val="954f72"/>
      <w:u w:val="single"/>
    </w:rPr>
  </w:style>
  <w:style w:type="character" w:styleId="934" w:default="1">
    <w:name w:val="Default Paragraph Font"/>
    <w:uiPriority w:val="1"/>
    <w:semiHidden/>
    <w:unhideWhenUsed/>
  </w:style>
  <w:style w:type="numbering" w:styleId="935" w:default="1">
    <w:name w:val="No List"/>
    <w:uiPriority w:val="99"/>
    <w:semiHidden/>
    <w:unhideWhenUsed/>
  </w:style>
  <w:style w:type="table" w:styleId="93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>ДСЗН мэрии города Тайшета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Теоепов А.В.</dc:creator>
  <cp:revision>3</cp:revision>
  <dcterms:created xsi:type="dcterms:W3CDTF">2023-04-20T01:12:00Z</dcterms:created>
  <dcterms:modified xsi:type="dcterms:W3CDTF">2023-04-20T01:50:14Z</dcterms:modified>
  <cp:version>917504</cp:version>
</cp:coreProperties>
</file>