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E601C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10.2019Г. №72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328DF">
        <w:rPr>
          <w:rFonts w:ascii="Arial" w:hAnsi="Arial" w:cs="Arial"/>
          <w:b/>
          <w:sz w:val="32"/>
          <w:szCs w:val="32"/>
        </w:rPr>
        <w:t>Б УСТАНОВЛЕНИИ ОПЛАТЫ ТРУДА ГЛАВЕ</w:t>
      </w:r>
      <w:r w:rsidR="0030315E"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</w:t>
      </w:r>
      <w:r w:rsidR="001E4211">
        <w:rPr>
          <w:rFonts w:ascii="Arial" w:hAnsi="Arial" w:cs="Arial"/>
          <w:b/>
          <w:sz w:val="32"/>
          <w:szCs w:val="32"/>
        </w:rPr>
        <w:t>А</w:t>
      </w:r>
      <w:r w:rsidR="001E4211">
        <w:rPr>
          <w:rFonts w:ascii="Arial" w:hAnsi="Arial" w:cs="Arial"/>
          <w:b/>
          <w:sz w:val="32"/>
          <w:szCs w:val="32"/>
        </w:rPr>
        <w:t>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>
        <w:rPr>
          <w:rFonts w:ascii="Arial" w:hAnsi="Arial" w:cs="Arial"/>
          <w:b/>
          <w:sz w:val="32"/>
          <w:szCs w:val="32"/>
        </w:rPr>
        <w:t xml:space="preserve">НИЯ </w:t>
      </w:r>
      <w:r w:rsidR="002328DF">
        <w:rPr>
          <w:rFonts w:ascii="Arial" w:hAnsi="Arial" w:cs="Arial"/>
          <w:b/>
          <w:sz w:val="32"/>
          <w:szCs w:val="32"/>
        </w:rPr>
        <w:t>И УТВЕ</w:t>
      </w:r>
      <w:r w:rsidR="002328DF">
        <w:rPr>
          <w:rFonts w:ascii="Arial" w:hAnsi="Arial" w:cs="Arial"/>
          <w:b/>
          <w:sz w:val="32"/>
          <w:szCs w:val="32"/>
        </w:rPr>
        <w:t>Р</w:t>
      </w:r>
      <w:r w:rsidR="002328DF">
        <w:rPr>
          <w:rFonts w:ascii="Arial" w:hAnsi="Arial" w:cs="Arial"/>
          <w:b/>
          <w:sz w:val="32"/>
          <w:szCs w:val="32"/>
        </w:rPr>
        <w:t>ЖДЕНИИ ПОЛОЖЕНИЯ ПО ОПЛАТЕ ТРУДА И ПОРЯДКА ПРЕДОСТАВЛЕНИЯ ЕЖЕГОДНОГО ОТПУСКА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DE601C" w:rsidP="00DE601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E601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г. № 131-ФЗ "Об о</w:t>
      </w:r>
      <w:r w:rsidRPr="00DE601C">
        <w:rPr>
          <w:rFonts w:ascii="Arial" w:hAnsi="Arial" w:cs="Arial"/>
          <w:color w:val="000000"/>
          <w:sz w:val="24"/>
          <w:szCs w:val="24"/>
        </w:rPr>
        <w:t>б</w:t>
      </w:r>
      <w:r w:rsidRPr="00DE601C">
        <w:rPr>
          <w:rFonts w:ascii="Arial" w:hAnsi="Arial" w:cs="Arial"/>
          <w:color w:val="000000"/>
          <w:sz w:val="24"/>
          <w:szCs w:val="24"/>
        </w:rPr>
        <w:t xml:space="preserve">щих принципах организации местного самоуправления в Российской Федерации", </w:t>
      </w:r>
      <w:r w:rsidRPr="00DE601C">
        <w:rPr>
          <w:rFonts w:ascii="Arial" w:hAnsi="Arial" w:cs="Arial"/>
          <w:sz w:val="24"/>
          <w:szCs w:val="24"/>
        </w:rPr>
        <w:t>Законом Иркутской области от 17.12.2008 г. № 122-оз "О гарантиях осуществления полномочий депутата, члена выборного органа местного самоуправления, выбо</w:t>
      </w:r>
      <w:r w:rsidRPr="00DE601C">
        <w:rPr>
          <w:rFonts w:ascii="Arial" w:hAnsi="Arial" w:cs="Arial"/>
          <w:sz w:val="24"/>
          <w:szCs w:val="24"/>
        </w:rPr>
        <w:t>р</w:t>
      </w:r>
      <w:r w:rsidRPr="00DE601C">
        <w:rPr>
          <w:rFonts w:ascii="Arial" w:hAnsi="Arial" w:cs="Arial"/>
          <w:sz w:val="24"/>
          <w:szCs w:val="24"/>
        </w:rPr>
        <w:t xml:space="preserve">ного должностного лица местного самоуправления в Иркутской области", </w:t>
      </w:r>
      <w:r w:rsidRPr="00DE601C">
        <w:rPr>
          <w:rFonts w:ascii="Arial" w:hAnsi="Arial" w:cs="Arial"/>
          <w:color w:val="000000"/>
          <w:sz w:val="24"/>
          <w:szCs w:val="24"/>
        </w:rPr>
        <w:t>пост</w:t>
      </w:r>
      <w:r w:rsidRPr="00DE601C">
        <w:rPr>
          <w:rFonts w:ascii="Arial" w:hAnsi="Arial" w:cs="Arial"/>
          <w:color w:val="000000"/>
          <w:sz w:val="24"/>
          <w:szCs w:val="24"/>
        </w:rPr>
        <w:t>а</w:t>
      </w:r>
      <w:r w:rsidRPr="00DE601C">
        <w:rPr>
          <w:rFonts w:ascii="Arial" w:hAnsi="Arial" w:cs="Arial"/>
          <w:color w:val="000000"/>
          <w:sz w:val="24"/>
          <w:szCs w:val="24"/>
        </w:rPr>
        <w:t>новлением Правительства Иркутской области от 27.11.2014 г. № 599-пп "Об уст</w:t>
      </w:r>
      <w:r w:rsidRPr="00DE601C">
        <w:rPr>
          <w:rFonts w:ascii="Arial" w:hAnsi="Arial" w:cs="Arial"/>
          <w:color w:val="000000"/>
          <w:sz w:val="24"/>
          <w:szCs w:val="24"/>
        </w:rPr>
        <w:t>а</w:t>
      </w:r>
      <w:r w:rsidRPr="00DE601C">
        <w:rPr>
          <w:rFonts w:ascii="Arial" w:hAnsi="Arial" w:cs="Arial"/>
          <w:color w:val="000000"/>
          <w:sz w:val="24"/>
          <w:szCs w:val="24"/>
        </w:rPr>
        <w:t>новлении нормативов формирования расходов на оплату труда депутатов</w:t>
      </w:r>
      <w:proofErr w:type="gramEnd"/>
      <w:r w:rsidRPr="00DE601C">
        <w:rPr>
          <w:rFonts w:ascii="Arial" w:hAnsi="Arial" w:cs="Arial"/>
          <w:color w:val="000000"/>
          <w:sz w:val="24"/>
          <w:szCs w:val="24"/>
        </w:rPr>
        <w:t>, в</w:t>
      </w:r>
      <w:r w:rsidRPr="00DE601C">
        <w:rPr>
          <w:rFonts w:ascii="Arial" w:hAnsi="Arial" w:cs="Arial"/>
          <w:color w:val="000000"/>
          <w:sz w:val="24"/>
          <w:szCs w:val="24"/>
        </w:rPr>
        <w:t>ы</w:t>
      </w:r>
      <w:r w:rsidRPr="00DE601C">
        <w:rPr>
          <w:rFonts w:ascii="Arial" w:hAnsi="Arial" w:cs="Arial"/>
          <w:color w:val="000000"/>
          <w:sz w:val="24"/>
          <w:szCs w:val="24"/>
        </w:rPr>
        <w:t>борных должностных лиц местного самоуправления, осуществляющих свои по</w:t>
      </w:r>
      <w:r w:rsidRPr="00DE601C">
        <w:rPr>
          <w:rFonts w:ascii="Arial" w:hAnsi="Arial" w:cs="Arial"/>
          <w:color w:val="000000"/>
          <w:sz w:val="24"/>
          <w:szCs w:val="24"/>
        </w:rPr>
        <w:t>л</w:t>
      </w:r>
      <w:r w:rsidRPr="00DE601C">
        <w:rPr>
          <w:rFonts w:ascii="Arial" w:hAnsi="Arial" w:cs="Arial"/>
          <w:color w:val="000000"/>
          <w:sz w:val="24"/>
          <w:szCs w:val="24"/>
        </w:rPr>
        <w:t>номочия на постоянной основе, муниципальных служащих муниципальных обр</w:t>
      </w:r>
      <w:r w:rsidRPr="00DE601C">
        <w:rPr>
          <w:rFonts w:ascii="Arial" w:hAnsi="Arial" w:cs="Arial"/>
          <w:color w:val="000000"/>
          <w:sz w:val="24"/>
          <w:szCs w:val="24"/>
        </w:rPr>
        <w:t>а</w:t>
      </w:r>
      <w:r w:rsidRPr="00DE601C">
        <w:rPr>
          <w:rFonts w:ascii="Arial" w:hAnsi="Arial" w:cs="Arial"/>
          <w:color w:val="000000"/>
          <w:sz w:val="24"/>
          <w:szCs w:val="24"/>
        </w:rPr>
        <w:t xml:space="preserve">зований Иркутской области", (в редакции постановления от 26.12.2019 г. № 1127-пп), руководствуясь ст.ст. 22, 58 Устава </w:t>
      </w:r>
      <w:r w:rsidRPr="00DE601C">
        <w:rPr>
          <w:rFonts w:ascii="Arial" w:hAnsi="Arial" w:cs="Arial"/>
          <w:sz w:val="24"/>
          <w:szCs w:val="24"/>
        </w:rPr>
        <w:t xml:space="preserve">Нижнезаимского </w:t>
      </w:r>
      <w:r w:rsidRPr="00DE601C">
        <w:rPr>
          <w:rFonts w:ascii="Arial" w:hAnsi="Arial" w:cs="Arial"/>
          <w:color w:val="000000"/>
          <w:sz w:val="24"/>
          <w:szCs w:val="24"/>
        </w:rPr>
        <w:t>муниципального образ</w:t>
      </w:r>
      <w:r w:rsidRPr="00DE601C">
        <w:rPr>
          <w:rFonts w:ascii="Arial" w:hAnsi="Arial" w:cs="Arial"/>
          <w:color w:val="000000"/>
          <w:sz w:val="24"/>
          <w:szCs w:val="24"/>
        </w:rPr>
        <w:t>о</w:t>
      </w:r>
      <w:r w:rsidRPr="00DE601C">
        <w:rPr>
          <w:rFonts w:ascii="Arial" w:hAnsi="Arial" w:cs="Arial"/>
          <w:color w:val="000000"/>
          <w:sz w:val="24"/>
          <w:szCs w:val="24"/>
        </w:rPr>
        <w:t xml:space="preserve">вания, Дума </w:t>
      </w:r>
      <w:r w:rsidRPr="00DE601C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DE601C" w:rsidRPr="00DE601C" w:rsidRDefault="00DE601C" w:rsidP="00DE601C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7B0064" w:rsidRDefault="00CB12EF" w:rsidP="007B00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</w:t>
      </w:r>
      <w:r w:rsidRPr="007B0064">
        <w:rPr>
          <w:rFonts w:ascii="Arial" w:hAnsi="Arial" w:cs="Arial"/>
          <w:sz w:val="24"/>
          <w:szCs w:val="24"/>
        </w:rPr>
        <w:t>.</w:t>
      </w:r>
      <w:r w:rsidR="002C6D11" w:rsidRPr="007B0064">
        <w:rPr>
          <w:rFonts w:ascii="Arial" w:hAnsi="Arial" w:cs="Arial"/>
          <w:sz w:val="24"/>
          <w:szCs w:val="24"/>
        </w:rPr>
        <w:t>Установить оплату труда главе Нижнезаимского муниципального о</w:t>
      </w:r>
      <w:r w:rsidR="00DF0880" w:rsidRPr="007B0064">
        <w:rPr>
          <w:rFonts w:ascii="Arial" w:hAnsi="Arial" w:cs="Arial"/>
          <w:sz w:val="24"/>
          <w:szCs w:val="24"/>
        </w:rPr>
        <w:t>браз</w:t>
      </w:r>
      <w:r w:rsidR="00DF0880" w:rsidRPr="007B0064">
        <w:rPr>
          <w:rFonts w:ascii="Arial" w:hAnsi="Arial" w:cs="Arial"/>
          <w:sz w:val="24"/>
          <w:szCs w:val="24"/>
        </w:rPr>
        <w:t>о</w:t>
      </w:r>
      <w:r w:rsidR="00DF0880" w:rsidRPr="007B0064">
        <w:rPr>
          <w:rFonts w:ascii="Arial" w:hAnsi="Arial" w:cs="Arial"/>
          <w:sz w:val="24"/>
          <w:szCs w:val="24"/>
        </w:rPr>
        <w:t>вания в виде ежемесячного денежного вознаграждения, а также ежемесячного д</w:t>
      </w:r>
      <w:r w:rsidR="00DF0880" w:rsidRPr="007B0064">
        <w:rPr>
          <w:rFonts w:ascii="Arial" w:hAnsi="Arial" w:cs="Arial"/>
          <w:sz w:val="24"/>
          <w:szCs w:val="24"/>
        </w:rPr>
        <w:t>е</w:t>
      </w:r>
      <w:r w:rsidR="00DF0880" w:rsidRPr="007B0064">
        <w:rPr>
          <w:rFonts w:ascii="Arial" w:hAnsi="Arial" w:cs="Arial"/>
          <w:sz w:val="24"/>
          <w:szCs w:val="24"/>
        </w:rPr>
        <w:t>нежного поощрения и иных дополнительных выплат:</w:t>
      </w:r>
    </w:p>
    <w:p w:rsidR="00281E76" w:rsidRPr="007B0064" w:rsidRDefault="00DF0880" w:rsidP="007B0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1.1. Ежемесячн</w:t>
      </w:r>
      <w:r w:rsidR="00DE601C">
        <w:rPr>
          <w:rFonts w:ascii="Arial" w:hAnsi="Arial" w:cs="Arial"/>
          <w:sz w:val="24"/>
          <w:szCs w:val="24"/>
        </w:rPr>
        <w:t>ое денежное вознаграждение -39</w:t>
      </w:r>
      <w:r w:rsidR="009D2CCE">
        <w:rPr>
          <w:rFonts w:ascii="Arial" w:hAnsi="Arial" w:cs="Arial"/>
          <w:sz w:val="24"/>
          <w:szCs w:val="24"/>
        </w:rPr>
        <w:t>00</w:t>
      </w:r>
      <w:r w:rsidRPr="007B0064">
        <w:rPr>
          <w:rFonts w:ascii="Arial" w:hAnsi="Arial" w:cs="Arial"/>
          <w:sz w:val="24"/>
          <w:szCs w:val="24"/>
        </w:rPr>
        <w:t>,00 рублей;</w:t>
      </w:r>
    </w:p>
    <w:p w:rsidR="00281E76" w:rsidRPr="007B0064" w:rsidRDefault="00281E76" w:rsidP="007B00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1.</w:t>
      </w:r>
      <w:r w:rsidR="00DF0880" w:rsidRPr="007B0064">
        <w:rPr>
          <w:rFonts w:ascii="Arial" w:hAnsi="Arial" w:cs="Arial"/>
          <w:sz w:val="24"/>
          <w:szCs w:val="24"/>
        </w:rPr>
        <w:t>2. Ежемесячное денежное поощрение</w:t>
      </w:r>
      <w:r w:rsidR="0081528C" w:rsidRPr="007B0064">
        <w:rPr>
          <w:rFonts w:ascii="Arial" w:hAnsi="Arial" w:cs="Arial"/>
          <w:sz w:val="24"/>
          <w:szCs w:val="24"/>
        </w:rPr>
        <w:t xml:space="preserve"> в размере 7,45 денежных вознагр</w:t>
      </w:r>
      <w:r w:rsidR="0081528C" w:rsidRPr="007B0064">
        <w:rPr>
          <w:rFonts w:ascii="Arial" w:hAnsi="Arial" w:cs="Arial"/>
          <w:sz w:val="24"/>
          <w:szCs w:val="24"/>
        </w:rPr>
        <w:t>а</w:t>
      </w:r>
      <w:r w:rsidR="0081528C" w:rsidRPr="007B0064">
        <w:rPr>
          <w:rFonts w:ascii="Arial" w:hAnsi="Arial" w:cs="Arial"/>
          <w:sz w:val="24"/>
          <w:szCs w:val="24"/>
        </w:rPr>
        <w:t>ждений;</w:t>
      </w:r>
    </w:p>
    <w:p w:rsidR="0081528C" w:rsidRPr="007B0064" w:rsidRDefault="00281E76" w:rsidP="007B006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>2.  У</w:t>
      </w:r>
      <w:r w:rsidR="0081528C" w:rsidRPr="007B0064">
        <w:rPr>
          <w:rFonts w:ascii="Arial" w:hAnsi="Arial" w:cs="Arial"/>
          <w:sz w:val="24"/>
          <w:szCs w:val="24"/>
        </w:rPr>
        <w:t xml:space="preserve">становить, что оплата труда за время нахождения 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81528C" w:rsidRPr="007B0064">
        <w:rPr>
          <w:rFonts w:ascii="Arial" w:hAnsi="Arial" w:cs="Arial"/>
          <w:sz w:val="24"/>
          <w:szCs w:val="24"/>
        </w:rPr>
        <w:t>Нижнезаи</w:t>
      </w:r>
      <w:r w:rsidR="0081528C" w:rsidRPr="007B0064">
        <w:rPr>
          <w:rFonts w:ascii="Arial" w:hAnsi="Arial" w:cs="Arial"/>
          <w:sz w:val="24"/>
          <w:szCs w:val="24"/>
        </w:rPr>
        <w:t>м</w:t>
      </w:r>
      <w:r w:rsidR="0081528C" w:rsidRPr="007B006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 в отпуске (ежегодном основном оплачива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е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мом, ежегодном дополнительном оплачиваемом и дополнительном оплачива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>е</w:t>
      </w:r>
      <w:r w:rsidR="0081528C" w:rsidRPr="007B0064">
        <w:rPr>
          <w:rFonts w:ascii="Arial" w:hAnsi="Arial" w:cs="Arial"/>
          <w:color w:val="000000"/>
          <w:sz w:val="24"/>
          <w:szCs w:val="24"/>
        </w:rPr>
        <w:t xml:space="preserve">мом отпуске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местностям"), выплачивается в установленном настоящим решением в рамках норматива оплаты труда. </w:t>
      </w:r>
    </w:p>
    <w:p w:rsidR="00281E76" w:rsidRPr="007B0064" w:rsidRDefault="00CC712D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3. Утвердить Положение по оплате труда и порядка предоставления ежего</w:t>
      </w:r>
      <w:r w:rsidRPr="007B0064">
        <w:rPr>
          <w:rFonts w:ascii="Arial" w:hAnsi="Arial" w:cs="Arial"/>
          <w:sz w:val="24"/>
          <w:szCs w:val="24"/>
        </w:rPr>
        <w:t>д</w:t>
      </w:r>
      <w:r w:rsidRPr="007B0064">
        <w:rPr>
          <w:rFonts w:ascii="Arial" w:hAnsi="Arial" w:cs="Arial"/>
          <w:sz w:val="24"/>
          <w:szCs w:val="24"/>
        </w:rPr>
        <w:t>ного отпуска главе Нижнезаимского муниципального образования (приложение1)</w:t>
      </w:r>
    </w:p>
    <w:p w:rsidR="00DE601C" w:rsidRDefault="00CC712D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         4. Утвердить штатное расписание главы Нижнезаимского муниципального образования </w:t>
      </w:r>
      <w:r w:rsidR="0030194E" w:rsidRPr="007B0064">
        <w:rPr>
          <w:rFonts w:ascii="Arial" w:hAnsi="Arial" w:cs="Arial"/>
          <w:sz w:val="24"/>
          <w:szCs w:val="24"/>
        </w:rPr>
        <w:t>(приложение 2)</w:t>
      </w:r>
      <w:r w:rsidR="00281E76" w:rsidRPr="007B0064">
        <w:rPr>
          <w:rFonts w:ascii="Arial" w:hAnsi="Arial" w:cs="Arial"/>
          <w:sz w:val="24"/>
          <w:szCs w:val="24"/>
        </w:rPr>
        <w:t>.</w:t>
      </w:r>
    </w:p>
    <w:p w:rsidR="00DE601C" w:rsidRPr="00DE601C" w:rsidRDefault="00DE601C" w:rsidP="00DE6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01C">
        <w:rPr>
          <w:rFonts w:ascii="Arial" w:hAnsi="Arial" w:cs="Arial"/>
          <w:color w:val="000000"/>
          <w:sz w:val="24"/>
          <w:szCs w:val="24"/>
        </w:rPr>
        <w:lastRenderedPageBreak/>
        <w:t xml:space="preserve">5. </w:t>
      </w:r>
      <w:r w:rsidRPr="00DE601C">
        <w:rPr>
          <w:rFonts w:ascii="Arial" w:hAnsi="Arial" w:cs="Arial"/>
          <w:spacing w:val="-5"/>
          <w:sz w:val="24"/>
          <w:szCs w:val="24"/>
        </w:rPr>
        <w:t>Произвести перерасчет заработной платы главе Нижнезаимского муниц</w:t>
      </w:r>
      <w:r w:rsidRPr="00DE601C">
        <w:rPr>
          <w:rFonts w:ascii="Arial" w:hAnsi="Arial" w:cs="Arial"/>
          <w:spacing w:val="-5"/>
          <w:sz w:val="24"/>
          <w:szCs w:val="24"/>
        </w:rPr>
        <w:t>и</w:t>
      </w:r>
      <w:r w:rsidRPr="00DE601C">
        <w:rPr>
          <w:rFonts w:ascii="Arial" w:hAnsi="Arial" w:cs="Arial"/>
          <w:spacing w:val="-5"/>
          <w:sz w:val="24"/>
          <w:szCs w:val="24"/>
        </w:rPr>
        <w:t>пального образования за сентябрь, октябрь месяц 2020 г.</w:t>
      </w:r>
    </w:p>
    <w:p w:rsidR="006F438F" w:rsidRPr="007B0064" w:rsidRDefault="00DE601C" w:rsidP="00DE6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281E76" w:rsidRPr="007B0064">
        <w:rPr>
          <w:rFonts w:ascii="Arial" w:hAnsi="Arial" w:cs="Arial"/>
          <w:sz w:val="24"/>
          <w:szCs w:val="24"/>
        </w:rPr>
        <w:t xml:space="preserve">. </w:t>
      </w:r>
      <w:r w:rsidR="0030194E" w:rsidRPr="007B0064">
        <w:rPr>
          <w:rFonts w:ascii="Arial" w:hAnsi="Arial" w:cs="Arial"/>
          <w:sz w:val="24"/>
          <w:szCs w:val="24"/>
        </w:rPr>
        <w:t>Считать утратившим силу:</w:t>
      </w:r>
    </w:p>
    <w:p w:rsidR="0030194E" w:rsidRPr="007B0064" w:rsidRDefault="0030194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7B0064">
        <w:rPr>
          <w:rFonts w:ascii="Arial" w:hAnsi="Arial" w:cs="Arial"/>
          <w:sz w:val="24"/>
          <w:szCs w:val="24"/>
        </w:rPr>
        <w:t xml:space="preserve">-решение </w:t>
      </w:r>
      <w:r w:rsidRPr="007B0064">
        <w:rPr>
          <w:rFonts w:ascii="Arial" w:hAnsi="Arial" w:cs="Arial"/>
          <w:color w:val="000000"/>
          <w:sz w:val="24"/>
          <w:szCs w:val="24"/>
        </w:rPr>
        <w:t xml:space="preserve">Думы </w:t>
      </w:r>
      <w:r w:rsidRPr="007B0064">
        <w:rPr>
          <w:rFonts w:ascii="Arial" w:hAnsi="Arial" w:cs="Arial"/>
          <w:sz w:val="24"/>
          <w:szCs w:val="24"/>
        </w:rPr>
        <w:t xml:space="preserve">Нижнезаимского </w:t>
      </w:r>
      <w:r w:rsidRPr="00DE601C">
        <w:rPr>
          <w:rFonts w:ascii="Arial" w:hAnsi="Arial" w:cs="Arial"/>
          <w:sz w:val="24"/>
          <w:szCs w:val="24"/>
        </w:rPr>
        <w:t>муниципального образования</w:t>
      </w:r>
      <w:r w:rsidRPr="00DE601C">
        <w:rPr>
          <w:rFonts w:ascii="Arial" w:hAnsi="Arial" w:cs="Arial"/>
          <w:color w:val="000000"/>
          <w:sz w:val="24"/>
          <w:szCs w:val="24"/>
        </w:rPr>
        <w:t xml:space="preserve"> </w:t>
      </w:r>
      <w:r w:rsidR="00DE601C" w:rsidRPr="00DE601C">
        <w:rPr>
          <w:rFonts w:ascii="Arial" w:hAnsi="Arial" w:cs="Arial"/>
          <w:color w:val="000000"/>
          <w:sz w:val="24"/>
          <w:szCs w:val="24"/>
        </w:rPr>
        <w:t>от 13.08.2019 г. № 38 "</w:t>
      </w:r>
      <w:r w:rsidR="00DE601C" w:rsidRPr="00DE601C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="00DE601C" w:rsidRPr="00DE601C">
        <w:rPr>
          <w:rFonts w:ascii="Arial" w:hAnsi="Arial" w:cs="Arial"/>
          <w:sz w:val="24"/>
          <w:szCs w:val="24"/>
        </w:rPr>
        <w:t>е</w:t>
      </w:r>
      <w:r w:rsidR="00DE601C" w:rsidRPr="00DE601C">
        <w:rPr>
          <w:rFonts w:ascii="Arial" w:hAnsi="Arial" w:cs="Arial"/>
          <w:sz w:val="24"/>
          <w:szCs w:val="24"/>
        </w:rPr>
        <w:t>годного отпуска</w:t>
      </w:r>
      <w:r w:rsidRPr="00DE601C">
        <w:rPr>
          <w:rFonts w:ascii="Arial" w:hAnsi="Arial" w:cs="Arial"/>
          <w:sz w:val="24"/>
          <w:szCs w:val="24"/>
        </w:rPr>
        <w:t xml:space="preserve"> главе Нижнезаимского муниципального образования</w:t>
      </w:r>
      <w:r w:rsidRPr="007B0064">
        <w:rPr>
          <w:rFonts w:ascii="Arial" w:hAnsi="Arial" w:cs="Arial"/>
          <w:color w:val="000000"/>
          <w:sz w:val="24"/>
          <w:szCs w:val="24"/>
        </w:rPr>
        <w:t>";</w:t>
      </w:r>
    </w:p>
    <w:p w:rsidR="0030194E" w:rsidRPr="007B0064" w:rsidRDefault="00DE601C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</w:t>
      </w:r>
      <w:r w:rsidR="0030194E" w:rsidRPr="007B0064">
        <w:rPr>
          <w:rFonts w:ascii="Arial" w:hAnsi="Arial" w:cs="Arial"/>
          <w:sz w:val="24"/>
          <w:szCs w:val="24"/>
        </w:rPr>
        <w:t xml:space="preserve">. </w:t>
      </w:r>
      <w:r w:rsidR="006353B0" w:rsidRPr="007B0064">
        <w:rPr>
          <w:rFonts w:ascii="Arial" w:hAnsi="Arial" w:cs="Arial"/>
          <w:sz w:val="24"/>
          <w:szCs w:val="24"/>
        </w:rPr>
        <w:t>Опубликовать настоящее решение в Бюллетене нормативных правовых актов Нижнезаимского муниципального образования «Официальный вестник».</w:t>
      </w:r>
    </w:p>
    <w:p w:rsidR="00DE601C" w:rsidRDefault="00DE601C" w:rsidP="00DE6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6353B0" w:rsidRPr="007B0064">
        <w:rPr>
          <w:rFonts w:ascii="Arial" w:hAnsi="Arial" w:cs="Arial"/>
          <w:sz w:val="24"/>
          <w:szCs w:val="24"/>
        </w:rPr>
        <w:t>. Настоящее решение вступает в силу с момента подписания</w:t>
      </w:r>
    </w:p>
    <w:p w:rsidR="0030194E" w:rsidRPr="007B0064" w:rsidRDefault="00DE601C" w:rsidP="00DE60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6353B0" w:rsidRPr="007B0064">
        <w:rPr>
          <w:rFonts w:ascii="Arial" w:hAnsi="Arial" w:cs="Arial"/>
          <w:sz w:val="24"/>
          <w:szCs w:val="24"/>
        </w:rPr>
        <w:t xml:space="preserve"> </w:t>
      </w:r>
      <w:r w:rsidR="006D7263" w:rsidRPr="007B0064">
        <w:rPr>
          <w:rFonts w:ascii="Arial" w:hAnsi="Arial" w:cs="Arial"/>
          <w:sz w:val="24"/>
          <w:szCs w:val="24"/>
        </w:rPr>
        <w:t>Контроль по исполнению настоящего решения оставляю за собой.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A86294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28.10.2020г.№72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 ПО ОПЛАТЕ ТРУДА И ПОРЯДКА ПРЕДОСТА</w:t>
      </w:r>
      <w:r>
        <w:rPr>
          <w:rFonts w:ascii="Arial" w:hAnsi="Arial" w:cs="Arial"/>
          <w:b/>
          <w:bCs/>
          <w:color w:val="000000" w:themeColor="text1"/>
          <w:sz w:val="30"/>
        </w:rPr>
        <w:t>В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ЛЕНИЯ ЕЖЕГОДНОГО ОТПУСКА ГЛАВЕ НИЖНЕЗАИМСКОГО 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МУНИЦИПАЛЬНОГО ОБРАЗОВАНИЯ</w:t>
      </w:r>
    </w:p>
    <w:p w:rsidR="00D736A1" w:rsidRDefault="00D736A1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736A1" w:rsidRPr="006B7635" w:rsidRDefault="00D736A1" w:rsidP="00D736A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ОБЩИЕ ПОЛОЖЕНИЯ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294" w:rsidRPr="00A86294" w:rsidRDefault="00A86294" w:rsidP="00A86294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6294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A86294">
        <w:rPr>
          <w:rFonts w:ascii="Arial" w:hAnsi="Arial" w:cs="Arial"/>
          <w:color w:val="000000"/>
          <w:sz w:val="24"/>
          <w:szCs w:val="24"/>
        </w:rPr>
        <w:t>Настоящее положение по оплате труда и порядок предоставления еж</w:t>
      </w:r>
      <w:r w:rsidRPr="00A86294">
        <w:rPr>
          <w:rFonts w:ascii="Arial" w:hAnsi="Arial" w:cs="Arial"/>
          <w:color w:val="000000"/>
          <w:sz w:val="24"/>
          <w:szCs w:val="24"/>
        </w:rPr>
        <w:t>е</w:t>
      </w:r>
      <w:r w:rsidRPr="00A86294">
        <w:rPr>
          <w:rFonts w:ascii="Arial" w:hAnsi="Arial" w:cs="Arial"/>
          <w:color w:val="000000"/>
          <w:sz w:val="24"/>
          <w:szCs w:val="24"/>
        </w:rPr>
        <w:t xml:space="preserve">годного отпуска главе </w:t>
      </w:r>
      <w:r w:rsidRPr="00A86294">
        <w:rPr>
          <w:rFonts w:ascii="Arial" w:hAnsi="Arial" w:cs="Arial"/>
          <w:sz w:val="24"/>
          <w:szCs w:val="24"/>
        </w:rPr>
        <w:t xml:space="preserve">Нижнезаимского </w:t>
      </w:r>
      <w:r w:rsidRPr="00A86294">
        <w:rPr>
          <w:rFonts w:ascii="Arial" w:hAnsi="Arial" w:cs="Arial"/>
          <w:color w:val="000000"/>
          <w:sz w:val="24"/>
          <w:szCs w:val="24"/>
        </w:rPr>
        <w:t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</w:t>
      </w:r>
      <w:r w:rsidRPr="00A86294">
        <w:rPr>
          <w:rFonts w:ascii="Arial" w:hAnsi="Arial" w:cs="Arial"/>
          <w:color w:val="000000"/>
          <w:sz w:val="24"/>
          <w:szCs w:val="24"/>
        </w:rPr>
        <w:t>й</w:t>
      </w:r>
      <w:r w:rsidRPr="00A86294">
        <w:rPr>
          <w:rFonts w:ascii="Arial" w:hAnsi="Arial" w:cs="Arial"/>
          <w:color w:val="000000"/>
          <w:sz w:val="24"/>
          <w:szCs w:val="24"/>
        </w:rPr>
        <w:t xml:space="preserve">ской Федерации", </w:t>
      </w:r>
      <w:r w:rsidRPr="00A86294">
        <w:rPr>
          <w:rFonts w:ascii="Arial" w:hAnsi="Arial" w:cs="Arial"/>
          <w:sz w:val="24"/>
          <w:szCs w:val="24"/>
        </w:rPr>
        <w:t>Законом Иркутской области от 17.12.2008 г. № 122-оз "О гара</w:t>
      </w:r>
      <w:r w:rsidRPr="00A86294">
        <w:rPr>
          <w:rFonts w:ascii="Arial" w:hAnsi="Arial" w:cs="Arial"/>
          <w:sz w:val="24"/>
          <w:szCs w:val="24"/>
        </w:rPr>
        <w:t>н</w:t>
      </w:r>
      <w:r w:rsidRPr="00A86294">
        <w:rPr>
          <w:rFonts w:ascii="Arial" w:hAnsi="Arial" w:cs="Arial"/>
          <w:sz w:val="24"/>
          <w:szCs w:val="24"/>
        </w:rPr>
        <w:t>тиях осуществления полномочий депутата, члена выборного органа местного с</w:t>
      </w:r>
      <w:r w:rsidRPr="00A86294">
        <w:rPr>
          <w:rFonts w:ascii="Arial" w:hAnsi="Arial" w:cs="Arial"/>
          <w:sz w:val="24"/>
          <w:szCs w:val="24"/>
        </w:rPr>
        <w:t>а</w:t>
      </w:r>
      <w:r w:rsidRPr="00A86294">
        <w:rPr>
          <w:rFonts w:ascii="Arial" w:hAnsi="Arial" w:cs="Arial"/>
          <w:sz w:val="24"/>
          <w:szCs w:val="24"/>
        </w:rPr>
        <w:t>моуправления, выборного должностного лица местного самоуправления в Ирку</w:t>
      </w:r>
      <w:r w:rsidRPr="00A86294">
        <w:rPr>
          <w:rFonts w:ascii="Arial" w:hAnsi="Arial" w:cs="Arial"/>
          <w:sz w:val="24"/>
          <w:szCs w:val="24"/>
        </w:rPr>
        <w:t>т</w:t>
      </w:r>
      <w:r w:rsidRPr="00A86294">
        <w:rPr>
          <w:rFonts w:ascii="Arial" w:hAnsi="Arial" w:cs="Arial"/>
          <w:sz w:val="24"/>
          <w:szCs w:val="24"/>
        </w:rPr>
        <w:t>ской области</w:t>
      </w:r>
      <w:proofErr w:type="gramEnd"/>
      <w:r w:rsidRPr="00A86294">
        <w:rPr>
          <w:rFonts w:ascii="Arial" w:hAnsi="Arial" w:cs="Arial"/>
          <w:sz w:val="24"/>
          <w:szCs w:val="24"/>
        </w:rPr>
        <w:t>", 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</w:t>
      </w:r>
      <w:r w:rsidRPr="00A86294">
        <w:rPr>
          <w:rFonts w:ascii="Arial" w:hAnsi="Arial" w:cs="Arial"/>
          <w:sz w:val="24"/>
          <w:szCs w:val="24"/>
        </w:rPr>
        <w:t>ю</w:t>
      </w:r>
      <w:r w:rsidRPr="00A86294">
        <w:rPr>
          <w:rFonts w:ascii="Arial" w:hAnsi="Arial" w:cs="Arial"/>
          <w:sz w:val="24"/>
          <w:szCs w:val="24"/>
        </w:rPr>
        <w:t>щих свои полномочия на постоянной основе, муниципальных служащих муниц</w:t>
      </w:r>
      <w:r w:rsidRPr="00A86294">
        <w:rPr>
          <w:rFonts w:ascii="Arial" w:hAnsi="Arial" w:cs="Arial"/>
          <w:sz w:val="24"/>
          <w:szCs w:val="24"/>
        </w:rPr>
        <w:t>и</w:t>
      </w:r>
      <w:r w:rsidRPr="00A86294">
        <w:rPr>
          <w:rFonts w:ascii="Arial" w:hAnsi="Arial" w:cs="Arial"/>
          <w:sz w:val="24"/>
          <w:szCs w:val="24"/>
        </w:rPr>
        <w:t xml:space="preserve">пальных образований Иркутской области" (в редакции постановления от 11.03.2020г.) </w:t>
      </w:r>
      <w:r w:rsidRPr="00A86294">
        <w:rPr>
          <w:rFonts w:ascii="Arial" w:hAnsi="Arial" w:cs="Arial"/>
          <w:color w:val="000000"/>
          <w:sz w:val="24"/>
          <w:szCs w:val="24"/>
        </w:rPr>
        <w:t>и устанавливает порядок формирования расходов на оплату труда главе.</w:t>
      </w:r>
    </w:p>
    <w:p w:rsidR="00D736A1" w:rsidRDefault="00A86294" w:rsidP="00A86294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6294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A86294">
        <w:rPr>
          <w:rFonts w:ascii="Arial" w:hAnsi="Arial" w:cs="Arial"/>
          <w:sz w:val="24"/>
          <w:szCs w:val="24"/>
        </w:rPr>
        <w:t xml:space="preserve">Нижнезаимского </w:t>
      </w:r>
      <w:r w:rsidRPr="00A86294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A86294" w:rsidRPr="00A86294" w:rsidRDefault="00A86294" w:rsidP="00A86294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 w:rsidRPr="006B7635">
        <w:rPr>
          <w:rFonts w:ascii="Arial" w:hAnsi="Arial" w:cs="Arial"/>
          <w:color w:val="000000"/>
          <w:sz w:val="24"/>
          <w:szCs w:val="24"/>
        </w:rPr>
        <w:t>2. ОПЛАТА ТРУДА ГЛАВЫ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30315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30315E">
        <w:rPr>
          <w:rFonts w:ascii="Arial" w:hAnsi="Arial" w:cs="Arial"/>
          <w:color w:val="000000"/>
          <w:sz w:val="24"/>
          <w:szCs w:val="24"/>
        </w:rPr>
        <w:t>Фонд оплаты труда формируется в соответствии с утвержденным штатным расписанием и иными дополнительными выплатами, указанными в настоящем положении.</w:t>
      </w:r>
    </w:p>
    <w:p w:rsidR="00D736A1" w:rsidRPr="00506AC3" w:rsidRDefault="0030315E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 xml:space="preserve">Оплата труда главы, включает в себя </w:t>
      </w:r>
      <w:r w:rsidR="00D736A1" w:rsidRPr="00506AC3">
        <w:rPr>
          <w:rFonts w:ascii="Arial" w:hAnsi="Arial" w:cs="Arial"/>
          <w:sz w:val="24"/>
          <w:szCs w:val="24"/>
        </w:rPr>
        <w:t>ежемесячное денежное вознагражд</w:t>
      </w:r>
      <w:r w:rsidR="00D736A1" w:rsidRPr="00506AC3">
        <w:rPr>
          <w:rFonts w:ascii="Arial" w:hAnsi="Arial" w:cs="Arial"/>
          <w:sz w:val="24"/>
          <w:szCs w:val="24"/>
        </w:rPr>
        <w:t>е</w:t>
      </w:r>
      <w:r w:rsidR="00D736A1" w:rsidRPr="00506AC3">
        <w:rPr>
          <w:rFonts w:ascii="Arial" w:hAnsi="Arial" w:cs="Arial"/>
          <w:sz w:val="24"/>
          <w:szCs w:val="24"/>
        </w:rPr>
        <w:t>ние, а также денежное поощрение и иные дополнительные выплаты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>.</w:t>
      </w:r>
    </w:p>
    <w:p w:rsidR="00D736A1" w:rsidRPr="00037D8B" w:rsidRDefault="0030315E" w:rsidP="00D736A1">
      <w:pPr>
        <w:pStyle w:val="ae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sz w:val="24"/>
          <w:szCs w:val="24"/>
        </w:rPr>
        <w:lastRenderedPageBreak/>
        <w:t>2.3</w:t>
      </w:r>
      <w:r w:rsidR="00D736A1" w:rsidRPr="00037D8B">
        <w:rPr>
          <w:rFonts w:ascii="Arial" w:hAnsi="Arial" w:cs="Arial"/>
          <w:sz w:val="24"/>
          <w:szCs w:val="24"/>
        </w:rPr>
        <w:t>.  При формировании фонда оплаты труда главы предусматриваются следу</w:t>
      </w:r>
      <w:r w:rsidR="00D736A1" w:rsidRPr="00037D8B">
        <w:rPr>
          <w:rFonts w:ascii="Arial" w:hAnsi="Arial" w:cs="Arial"/>
          <w:sz w:val="24"/>
          <w:szCs w:val="24"/>
        </w:rPr>
        <w:t>ю</w:t>
      </w:r>
      <w:r w:rsidR="00D736A1" w:rsidRPr="00037D8B">
        <w:rPr>
          <w:rFonts w:ascii="Arial" w:hAnsi="Arial" w:cs="Arial"/>
          <w:sz w:val="24"/>
          <w:szCs w:val="24"/>
        </w:rPr>
        <w:t>щие ежемесячные выплаты:</w:t>
      </w:r>
    </w:p>
    <w:p w:rsidR="00D736A1" w:rsidRPr="00037D8B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sz w:val="24"/>
          <w:szCs w:val="24"/>
        </w:rPr>
        <w:t>- ежемесячное денежное вознаграждение</w:t>
      </w:r>
      <w:r w:rsidR="00A86294" w:rsidRPr="00037D8B">
        <w:rPr>
          <w:rFonts w:ascii="Arial" w:hAnsi="Arial" w:cs="Arial"/>
          <w:sz w:val="24"/>
          <w:szCs w:val="24"/>
        </w:rPr>
        <w:t xml:space="preserve"> - 3900,00 руб,00</w:t>
      </w:r>
      <w:r w:rsidRPr="00037D8B">
        <w:rPr>
          <w:rFonts w:ascii="Arial" w:hAnsi="Arial" w:cs="Arial"/>
          <w:sz w:val="24"/>
          <w:szCs w:val="24"/>
        </w:rPr>
        <w:t>;</w:t>
      </w:r>
    </w:p>
    <w:p w:rsidR="00D736A1" w:rsidRPr="00037D8B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sz w:val="24"/>
          <w:szCs w:val="24"/>
        </w:rPr>
        <w:t>- ежемесячное денежное поощрение с коэффициентом</w:t>
      </w:r>
      <w:r w:rsidR="00A86294" w:rsidRPr="00037D8B">
        <w:rPr>
          <w:rFonts w:ascii="Arial" w:hAnsi="Arial" w:cs="Arial"/>
          <w:sz w:val="24"/>
          <w:szCs w:val="24"/>
        </w:rPr>
        <w:t xml:space="preserve"> – 7,45 денежных воз</w:t>
      </w:r>
      <w:r w:rsidR="00037D8B" w:rsidRPr="00037D8B">
        <w:rPr>
          <w:rFonts w:ascii="Arial" w:hAnsi="Arial" w:cs="Arial"/>
          <w:sz w:val="24"/>
          <w:szCs w:val="24"/>
        </w:rPr>
        <w:t>н</w:t>
      </w:r>
      <w:r w:rsidR="00037D8B" w:rsidRPr="00037D8B">
        <w:rPr>
          <w:rFonts w:ascii="Arial" w:hAnsi="Arial" w:cs="Arial"/>
          <w:sz w:val="24"/>
          <w:szCs w:val="24"/>
        </w:rPr>
        <w:t>а</w:t>
      </w:r>
      <w:r w:rsidR="00037D8B" w:rsidRPr="00037D8B">
        <w:rPr>
          <w:rFonts w:ascii="Arial" w:hAnsi="Arial" w:cs="Arial"/>
          <w:sz w:val="24"/>
          <w:szCs w:val="24"/>
        </w:rPr>
        <w:t>граждений</w:t>
      </w:r>
      <w:r w:rsidRPr="00037D8B">
        <w:rPr>
          <w:rFonts w:ascii="Arial" w:hAnsi="Arial" w:cs="Arial"/>
          <w:sz w:val="24"/>
          <w:szCs w:val="24"/>
        </w:rPr>
        <w:t>;</w:t>
      </w:r>
    </w:p>
    <w:p w:rsidR="00037D8B" w:rsidRPr="00037D8B" w:rsidRDefault="00037D8B" w:rsidP="00037D8B">
      <w:pPr>
        <w:pStyle w:val="ae"/>
        <w:jc w:val="both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sz w:val="24"/>
          <w:szCs w:val="24"/>
        </w:rPr>
        <w:t>2.4.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037D8B" w:rsidRPr="00037D8B" w:rsidRDefault="00037D8B" w:rsidP="00037D8B">
      <w:pPr>
        <w:pStyle w:val="ae"/>
        <w:jc w:val="both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color w:val="000000"/>
          <w:sz w:val="24"/>
          <w:szCs w:val="24"/>
        </w:rPr>
        <w:t xml:space="preserve">2.5. </w:t>
      </w:r>
      <w:proofErr w:type="gramStart"/>
      <w:r w:rsidRPr="00037D8B">
        <w:rPr>
          <w:rFonts w:ascii="Arial" w:hAnsi="Arial" w:cs="Arial"/>
          <w:color w:val="000000"/>
          <w:sz w:val="24"/>
          <w:szCs w:val="24"/>
        </w:rPr>
        <w:t>Размер оплаты труда</w:t>
      </w:r>
      <w:proofErr w:type="gramEnd"/>
      <w:r w:rsidRPr="00037D8B">
        <w:rPr>
          <w:rFonts w:ascii="Arial" w:hAnsi="Arial" w:cs="Arial"/>
          <w:color w:val="000000"/>
          <w:sz w:val="24"/>
          <w:szCs w:val="24"/>
        </w:rPr>
        <w:t xml:space="preserve"> главы не может превышать н</w:t>
      </w:r>
      <w:r w:rsidRPr="00037D8B">
        <w:rPr>
          <w:rFonts w:ascii="Arial" w:hAnsi="Arial" w:cs="Arial"/>
          <w:sz w:val="24"/>
          <w:szCs w:val="24"/>
        </w:rPr>
        <w:t>орматива формирования расходов на оплату труда, установленного в соответствии с областным законод</w:t>
      </w:r>
      <w:r w:rsidRPr="00037D8B">
        <w:rPr>
          <w:rFonts w:ascii="Arial" w:hAnsi="Arial" w:cs="Arial"/>
          <w:sz w:val="24"/>
          <w:szCs w:val="24"/>
        </w:rPr>
        <w:t>а</w:t>
      </w:r>
      <w:r w:rsidRPr="00037D8B">
        <w:rPr>
          <w:rFonts w:ascii="Arial" w:hAnsi="Arial" w:cs="Arial"/>
          <w:sz w:val="24"/>
          <w:szCs w:val="24"/>
        </w:rPr>
        <w:t>тельством.</w:t>
      </w:r>
    </w:p>
    <w:p w:rsidR="00037D8B" w:rsidRPr="00037D8B" w:rsidRDefault="00037D8B" w:rsidP="00037D8B">
      <w:pPr>
        <w:pStyle w:val="ae"/>
        <w:jc w:val="both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sz w:val="24"/>
          <w:szCs w:val="24"/>
        </w:rPr>
        <w:t>2.6. Годовой норматив формирования расходов на оплату труда главы определ</w:t>
      </w:r>
      <w:r w:rsidRPr="00037D8B">
        <w:rPr>
          <w:rFonts w:ascii="Arial" w:hAnsi="Arial" w:cs="Arial"/>
          <w:sz w:val="24"/>
          <w:szCs w:val="24"/>
        </w:rPr>
        <w:t>я</w:t>
      </w:r>
      <w:r w:rsidRPr="00037D8B">
        <w:rPr>
          <w:rFonts w:ascii="Arial" w:hAnsi="Arial" w:cs="Arial"/>
          <w:sz w:val="24"/>
          <w:szCs w:val="24"/>
        </w:rPr>
        <w:t>ется исходя из соответствующего норматива формирования расходов на оплату труда в расчете на месяц, увеличенного в 12 раз.</w:t>
      </w:r>
    </w:p>
    <w:p w:rsidR="00D736A1" w:rsidRPr="00506AC3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D736A1" w:rsidRPr="00506AC3">
        <w:rPr>
          <w:rFonts w:ascii="Arial" w:hAnsi="Arial" w:cs="Arial"/>
          <w:sz w:val="24"/>
          <w:szCs w:val="24"/>
        </w:rPr>
        <w:t xml:space="preserve">. Оплата труда главы производится за счет средств бюджета </w:t>
      </w:r>
      <w:r w:rsidR="00D736A1" w:rsidRPr="00506AC3">
        <w:rPr>
          <w:rFonts w:ascii="Arial" w:hAnsi="Arial" w:cs="Arial"/>
          <w:color w:val="000000"/>
          <w:sz w:val="24"/>
          <w:szCs w:val="24"/>
        </w:rPr>
        <w:t>Нижнезаимского муниципального образования</w:t>
      </w:r>
      <w:r w:rsidR="00D736A1" w:rsidRPr="00506AC3">
        <w:rPr>
          <w:rFonts w:ascii="Arial" w:hAnsi="Arial" w:cs="Arial"/>
          <w:sz w:val="24"/>
          <w:szCs w:val="24"/>
        </w:rPr>
        <w:t>.</w:t>
      </w:r>
    </w:p>
    <w:p w:rsidR="00D736A1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D736A1" w:rsidRPr="00506AC3">
        <w:rPr>
          <w:rFonts w:ascii="Arial" w:hAnsi="Arial" w:cs="Arial"/>
          <w:sz w:val="24"/>
          <w:szCs w:val="24"/>
        </w:rPr>
        <w:t>. Во избежание риска превышения норматива расходов на оплату труда глав постановление правительства Иркутской области №599-пп в с соответствие с пунктом 28 ТК РФ (правила об очередных и дополнительных отпусках).</w:t>
      </w:r>
    </w:p>
    <w:p w:rsidR="0030315E" w:rsidRDefault="0030315E" w:rsidP="00D736A1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 случае сложившейся экономии фонда оплаты труда Главе может быть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плачена премия по итогам работы за год на основании решения Думы.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D736A1" w:rsidP="00D736A1">
      <w:pPr>
        <w:pStyle w:val="a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ПОРЯДОК ПРЕДОСТАВЛЕНИЯ ЕЖЕГОДНОГО ОТПУСКА ГЛАВЕ</w:t>
      </w:r>
    </w:p>
    <w:p w:rsidR="007B0064" w:rsidRPr="006B7635" w:rsidRDefault="007B0064" w:rsidP="007B006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736A1" w:rsidRPr="004B781E" w:rsidRDefault="00D736A1" w:rsidP="00D736A1">
      <w:pPr>
        <w:pStyle w:val="ae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3.1.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Главе предоставляется ежегодный основной оплачиваемый отпуск продолж</w:t>
      </w:r>
      <w:r w:rsidRPr="004B781E">
        <w:rPr>
          <w:rFonts w:ascii="Arial" w:hAnsi="Arial" w:cs="Arial"/>
          <w:color w:val="000000"/>
          <w:sz w:val="24"/>
          <w:szCs w:val="24"/>
        </w:rPr>
        <w:t>и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тельностью </w:t>
      </w:r>
      <w:r w:rsidRPr="004B781E">
        <w:rPr>
          <w:rFonts w:ascii="Arial" w:hAnsi="Arial" w:cs="Arial"/>
          <w:color w:val="800000"/>
          <w:sz w:val="24"/>
          <w:szCs w:val="24"/>
        </w:rPr>
        <w:t>36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ка</w:t>
      </w:r>
      <w:bookmarkStart w:id="0" w:name="_GoBack"/>
      <w:bookmarkEnd w:id="0"/>
      <w:r w:rsidRPr="004B781E">
        <w:rPr>
          <w:rFonts w:ascii="Arial" w:hAnsi="Arial" w:cs="Arial"/>
          <w:color w:val="000000"/>
          <w:sz w:val="24"/>
          <w:szCs w:val="24"/>
        </w:rPr>
        <w:t>лендарных дней.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3.2.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Главе предоставляется ежегодный дополнительный оплачиваемый отпуск за ненормированный рабочий день продолжительностью </w:t>
      </w:r>
      <w:r w:rsidRPr="004B781E">
        <w:rPr>
          <w:rFonts w:ascii="Arial" w:hAnsi="Arial" w:cs="Arial"/>
          <w:color w:val="800000"/>
          <w:sz w:val="24"/>
          <w:szCs w:val="24"/>
        </w:rPr>
        <w:t>8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 календарных дней. 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3.3. Главе предоставляется дополнительный оплачиваемый отпуск в соответствии со статьей 14 Закона Российской Федерации от 19.02.1993 г. № 4520-1 "О гос</w:t>
      </w:r>
      <w:r w:rsidRPr="004B781E">
        <w:rPr>
          <w:rFonts w:ascii="Arial" w:hAnsi="Arial" w:cs="Arial"/>
          <w:color w:val="000000"/>
          <w:sz w:val="24"/>
          <w:szCs w:val="24"/>
        </w:rPr>
        <w:t>у</w:t>
      </w:r>
      <w:r w:rsidRPr="004B781E">
        <w:rPr>
          <w:rFonts w:ascii="Arial" w:hAnsi="Arial" w:cs="Arial"/>
          <w:color w:val="000000"/>
          <w:sz w:val="24"/>
          <w:szCs w:val="24"/>
        </w:rPr>
        <w:t>дарственных гарантиях и компенсациях для лиц, работающих и проживающих в районах Крайнего Севера и приравненным к ним местностям" продолжительн</w:t>
      </w:r>
      <w:r w:rsidRPr="004B781E">
        <w:rPr>
          <w:rFonts w:ascii="Arial" w:hAnsi="Arial" w:cs="Arial"/>
          <w:color w:val="000000"/>
          <w:sz w:val="24"/>
          <w:szCs w:val="24"/>
        </w:rPr>
        <w:t>о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стью </w:t>
      </w:r>
      <w:r w:rsidRPr="004B781E">
        <w:rPr>
          <w:rFonts w:ascii="Arial" w:hAnsi="Arial" w:cs="Arial"/>
          <w:color w:val="800000"/>
          <w:sz w:val="24"/>
          <w:szCs w:val="24"/>
        </w:rPr>
        <w:t>8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D736A1" w:rsidRPr="004B781E" w:rsidRDefault="00D736A1" w:rsidP="00D736A1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3.4. При исчислении общей продолжительности ежегодного оплачиваемого отпу</w:t>
      </w:r>
      <w:r w:rsidRPr="004B781E">
        <w:rPr>
          <w:rFonts w:ascii="Arial" w:hAnsi="Arial" w:cs="Arial"/>
          <w:color w:val="000000"/>
          <w:sz w:val="24"/>
          <w:szCs w:val="24"/>
        </w:rPr>
        <w:t>с</w:t>
      </w:r>
      <w:r w:rsidRPr="004B781E">
        <w:rPr>
          <w:rFonts w:ascii="Arial" w:hAnsi="Arial" w:cs="Arial"/>
          <w:color w:val="000000"/>
          <w:sz w:val="24"/>
          <w:szCs w:val="24"/>
        </w:rPr>
        <w:t>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</w:t>
      </w:r>
      <w:r w:rsidRPr="004B781E">
        <w:rPr>
          <w:rFonts w:ascii="Arial" w:hAnsi="Arial" w:cs="Arial"/>
          <w:color w:val="000000"/>
          <w:sz w:val="24"/>
          <w:szCs w:val="24"/>
        </w:rPr>
        <w:t>т</w:t>
      </w:r>
      <w:r w:rsidRPr="004B781E">
        <w:rPr>
          <w:rFonts w:ascii="Arial" w:hAnsi="Arial" w:cs="Arial"/>
          <w:color w:val="000000"/>
          <w:sz w:val="24"/>
          <w:szCs w:val="24"/>
        </w:rPr>
        <w:t>пуска не должна быть менее 14 календарных дней.</w:t>
      </w:r>
    </w:p>
    <w:p w:rsidR="00D736A1" w:rsidRDefault="00D736A1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4B781E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законод</w:t>
      </w:r>
      <w:r w:rsidRPr="004B781E">
        <w:rPr>
          <w:rFonts w:ascii="Arial" w:hAnsi="Arial" w:cs="Arial"/>
          <w:color w:val="000000"/>
          <w:sz w:val="24"/>
          <w:szCs w:val="24"/>
        </w:rPr>
        <w:t>а</w:t>
      </w:r>
      <w:r w:rsidRPr="004B781E">
        <w:rPr>
          <w:rFonts w:ascii="Arial" w:hAnsi="Arial" w:cs="Arial"/>
          <w:color w:val="000000"/>
          <w:sz w:val="24"/>
          <w:szCs w:val="24"/>
        </w:rPr>
        <w:t>тельством, может быть предоставлен отпуск без сохранения заработной платы.</w:t>
      </w:r>
    </w:p>
    <w:p w:rsidR="0030315E" w:rsidRDefault="0030315E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3.6. Оплата ежегодного отпуска Главе производиться в пределах фонда оплаты труда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согласно Положения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 оплате труда Главы администрации Нижнезаимск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 муниципального образования.</w:t>
      </w:r>
    </w:p>
    <w:p w:rsid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7B0064" w:rsidRP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037D8B" w:rsidP="00D736A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C61350" w:rsidRPr="008516BE" w:rsidRDefault="00C61350" w:rsidP="00C6135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C61350" w:rsidRPr="003157DC" w:rsidRDefault="00C61350" w:rsidP="00C61350">
      <w:pPr>
        <w:spacing w:after="0" w:line="240" w:lineRule="auto"/>
        <w:jc w:val="right"/>
        <w:rPr>
          <w:rFonts w:ascii="Arial" w:hAnsi="Arial" w:cs="Arial"/>
        </w:rPr>
      </w:pPr>
      <w:r w:rsidRPr="008516BE">
        <w:rPr>
          <w:rFonts w:ascii="Courier New" w:hAnsi="Courier New" w:cs="Courier New"/>
        </w:rPr>
        <w:t xml:space="preserve">к </w:t>
      </w:r>
      <w:r w:rsidRPr="003157DC">
        <w:rPr>
          <w:rFonts w:ascii="Arial" w:hAnsi="Arial" w:cs="Arial"/>
        </w:rPr>
        <w:t xml:space="preserve">решению Думы </w:t>
      </w:r>
      <w:proofErr w:type="spellStart"/>
      <w:r w:rsidRPr="003157DC">
        <w:rPr>
          <w:rFonts w:ascii="Arial" w:hAnsi="Arial" w:cs="Arial"/>
        </w:rPr>
        <w:t>Нижнезаим</w:t>
      </w:r>
      <w:proofErr w:type="spellEnd"/>
      <w:r w:rsidRPr="003157DC">
        <w:rPr>
          <w:rFonts w:ascii="Arial" w:hAnsi="Arial" w:cs="Arial"/>
        </w:rPr>
        <w:t>-</w:t>
      </w:r>
    </w:p>
    <w:p w:rsidR="00C61350" w:rsidRPr="003157DC" w:rsidRDefault="00C61350" w:rsidP="00C61350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3157DC">
        <w:rPr>
          <w:rFonts w:ascii="Arial" w:hAnsi="Arial" w:cs="Arial"/>
        </w:rPr>
        <w:t>ского</w:t>
      </w:r>
      <w:proofErr w:type="spellEnd"/>
      <w:r w:rsidRPr="003157DC">
        <w:rPr>
          <w:rFonts w:ascii="Arial" w:hAnsi="Arial" w:cs="Arial"/>
        </w:rPr>
        <w:t xml:space="preserve"> муниципального образования</w:t>
      </w:r>
    </w:p>
    <w:p w:rsidR="00C61350" w:rsidRPr="003157DC" w:rsidRDefault="00C61350" w:rsidP="00C61350">
      <w:pPr>
        <w:spacing w:after="0" w:line="240" w:lineRule="auto"/>
        <w:jc w:val="right"/>
        <w:rPr>
          <w:rFonts w:ascii="Arial" w:hAnsi="Arial" w:cs="Arial"/>
        </w:rPr>
      </w:pPr>
      <w:r w:rsidRPr="003157DC">
        <w:rPr>
          <w:rFonts w:ascii="Arial" w:hAnsi="Arial" w:cs="Arial"/>
        </w:rPr>
        <w:t>от 28.10.2020г.№72</w:t>
      </w:r>
    </w:p>
    <w:p w:rsidR="00C61350" w:rsidRP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15838">
        <w:rPr>
          <w:rFonts w:ascii="Arial" w:eastAsia="Times New Roman" w:hAnsi="Arial" w:cs="Arial"/>
        </w:rPr>
        <w:t>Унифицированная форма № Т-3</w:t>
      </w:r>
    </w:p>
    <w:p w:rsidR="003157DC" w:rsidRP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 w:rsidRPr="00415838">
        <w:rPr>
          <w:rFonts w:ascii="Arial" w:eastAsia="Times New Roman" w:hAnsi="Arial" w:cs="Arial"/>
        </w:rPr>
        <w:t>утверждена</w:t>
      </w:r>
      <w:proofErr w:type="gramEnd"/>
      <w:r w:rsidRPr="00415838">
        <w:rPr>
          <w:rFonts w:ascii="Arial" w:eastAsia="Times New Roman" w:hAnsi="Arial" w:cs="Arial"/>
        </w:rPr>
        <w:t xml:space="preserve"> Постановлением</w:t>
      </w:r>
    </w:p>
    <w:p w:rsidR="003157DC" w:rsidRP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15838">
        <w:rPr>
          <w:rFonts w:ascii="Arial" w:eastAsia="Times New Roman" w:hAnsi="Arial" w:cs="Arial"/>
        </w:rPr>
        <w:lastRenderedPageBreak/>
        <w:t>Госкомстата России от 05.01.2004</w:t>
      </w:r>
    </w:p>
    <w:p w:rsid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157DC">
        <w:rPr>
          <w:rFonts w:ascii="Arial" w:eastAsia="Times New Roman" w:hAnsi="Arial" w:cs="Arial"/>
        </w:rPr>
        <w:t>№1</w:t>
      </w:r>
    </w:p>
    <w:p w:rsid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Код</w:t>
      </w:r>
    </w:p>
    <w:p w:rsid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Форма по ОКУД 301017</w:t>
      </w:r>
    </w:p>
    <w:p w:rsidR="003157DC" w:rsidRDefault="003157DC" w:rsidP="00C61350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 ОКПО</w:t>
      </w:r>
    </w:p>
    <w:p w:rsidR="003157DC" w:rsidRPr="003157DC" w:rsidRDefault="003157DC" w:rsidP="003157DC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Нижнезаимское муниципальное образование</w:t>
      </w:r>
    </w:p>
    <w:p w:rsidR="00C61350" w:rsidRDefault="00140346" w:rsidP="00D73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Номер документа Дата составления</w:t>
      </w:r>
    </w:p>
    <w:p w:rsidR="00140346" w:rsidRDefault="00140346" w:rsidP="00D73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2020/2                      28.10.2020 года</w:t>
      </w:r>
    </w:p>
    <w:p w:rsidR="00140346" w:rsidRDefault="00140346" w:rsidP="00D73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ШТАТНОЕ РАСПИСАНИЕ</w:t>
      </w:r>
    </w:p>
    <w:p w:rsidR="00140346" w:rsidRDefault="00140346" w:rsidP="00D73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период с 24 сентября 2020</w:t>
      </w:r>
    </w:p>
    <w:p w:rsidR="00140346" w:rsidRDefault="00140346" w:rsidP="00D736A1">
      <w:pPr>
        <w:spacing w:after="0" w:line="240" w:lineRule="auto"/>
        <w:rPr>
          <w:rFonts w:ascii="Arial" w:hAnsi="Arial" w:cs="Arial"/>
        </w:rPr>
      </w:pPr>
    </w:p>
    <w:tbl>
      <w:tblPr>
        <w:tblStyle w:val="af0"/>
        <w:tblW w:w="0" w:type="auto"/>
        <w:tblLook w:val="04A0"/>
      </w:tblPr>
      <w:tblGrid>
        <w:gridCol w:w="1295"/>
        <w:gridCol w:w="1295"/>
        <w:gridCol w:w="987"/>
        <w:gridCol w:w="1295"/>
        <w:gridCol w:w="1063"/>
        <w:gridCol w:w="832"/>
        <w:gridCol w:w="909"/>
        <w:gridCol w:w="1063"/>
        <w:gridCol w:w="832"/>
      </w:tblGrid>
      <w:tr w:rsidR="00140346" w:rsidTr="00140346">
        <w:tc>
          <w:tcPr>
            <w:tcW w:w="1276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Наимен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вание учрежд</w:t>
            </w:r>
            <w:r w:rsidRPr="00415838">
              <w:rPr>
                <w:rFonts w:ascii="Courier New" w:eastAsia="Times New Roman" w:hAnsi="Courier New" w:cs="Courier New"/>
              </w:rPr>
              <w:t>е</w:t>
            </w:r>
            <w:r w:rsidRPr="00415838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1276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дол</w:t>
            </w:r>
            <w:r w:rsidRPr="00415838">
              <w:rPr>
                <w:rFonts w:ascii="Courier New" w:eastAsia="Times New Roman" w:hAnsi="Courier New" w:cs="Courier New"/>
              </w:rPr>
              <w:t>ж</w:t>
            </w:r>
            <w:r w:rsidRPr="00415838">
              <w:rPr>
                <w:rFonts w:ascii="Courier New" w:eastAsia="Times New Roman" w:hAnsi="Courier New" w:cs="Courier New"/>
              </w:rPr>
              <w:t xml:space="preserve">ность </w:t>
            </w:r>
          </w:p>
        </w:tc>
        <w:tc>
          <w:tcPr>
            <w:tcW w:w="1018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кол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чес</w:t>
            </w:r>
            <w:r w:rsidRPr="00415838">
              <w:rPr>
                <w:rFonts w:ascii="Courier New" w:eastAsia="Times New Roman" w:hAnsi="Courier New" w:cs="Courier New"/>
              </w:rPr>
              <w:t>т</w:t>
            </w:r>
            <w:r w:rsidRPr="00415838">
              <w:rPr>
                <w:rFonts w:ascii="Courier New" w:eastAsia="Times New Roman" w:hAnsi="Courier New" w:cs="Courier New"/>
              </w:rPr>
              <w:t>во шта</w:t>
            </w:r>
            <w:r w:rsidRPr="00415838">
              <w:rPr>
                <w:rFonts w:ascii="Courier New" w:eastAsia="Times New Roman" w:hAnsi="Courier New" w:cs="Courier New"/>
              </w:rPr>
              <w:t>т</w:t>
            </w:r>
            <w:r w:rsidRPr="00415838">
              <w:rPr>
                <w:rFonts w:ascii="Courier New" w:eastAsia="Times New Roman" w:hAnsi="Courier New" w:cs="Courier New"/>
              </w:rPr>
              <w:t>ных ед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ниц</w:t>
            </w:r>
          </w:p>
        </w:tc>
        <w:tc>
          <w:tcPr>
            <w:tcW w:w="1339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Дене</w:t>
            </w:r>
            <w:r w:rsidRPr="00415838">
              <w:rPr>
                <w:rFonts w:ascii="Courier New" w:eastAsia="Times New Roman" w:hAnsi="Courier New" w:cs="Courier New"/>
              </w:rPr>
              <w:t>ж</w:t>
            </w:r>
            <w:r w:rsidRPr="00415838">
              <w:rPr>
                <w:rFonts w:ascii="Courier New" w:eastAsia="Times New Roman" w:hAnsi="Courier New" w:cs="Courier New"/>
              </w:rPr>
              <w:t>ное возн</w:t>
            </w:r>
            <w:r w:rsidRPr="00415838">
              <w:rPr>
                <w:rFonts w:ascii="Courier New" w:eastAsia="Times New Roman" w:hAnsi="Courier New" w:cs="Courier New"/>
              </w:rPr>
              <w:t>а</w:t>
            </w:r>
            <w:r w:rsidRPr="00415838">
              <w:rPr>
                <w:rFonts w:ascii="Courier New" w:eastAsia="Times New Roman" w:hAnsi="Courier New" w:cs="Courier New"/>
              </w:rPr>
              <w:t>гражд</w:t>
            </w:r>
            <w:r w:rsidRPr="00415838">
              <w:rPr>
                <w:rFonts w:ascii="Courier New" w:eastAsia="Times New Roman" w:hAnsi="Courier New" w:cs="Courier New"/>
              </w:rPr>
              <w:t>е</w:t>
            </w:r>
            <w:r w:rsidRPr="00415838">
              <w:rPr>
                <w:rFonts w:ascii="Courier New" w:eastAsia="Times New Roman" w:hAnsi="Courier New" w:cs="Courier New"/>
              </w:rPr>
              <w:t>ние (</w:t>
            </w:r>
            <w:proofErr w:type="spellStart"/>
            <w:r w:rsidRPr="00415838">
              <w:rPr>
                <w:rFonts w:ascii="Courier New" w:eastAsia="Times New Roman" w:hAnsi="Courier New" w:cs="Courier New"/>
              </w:rPr>
              <w:t>дожн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стной</w:t>
            </w:r>
            <w:proofErr w:type="spellEnd"/>
            <w:r w:rsidRPr="00415838">
              <w:rPr>
                <w:rFonts w:ascii="Courier New" w:eastAsia="Times New Roman" w:hAnsi="Courier New" w:cs="Courier New"/>
              </w:rPr>
              <w:t xml:space="preserve"> оклад), руб.</w:t>
            </w:r>
          </w:p>
        </w:tc>
        <w:tc>
          <w:tcPr>
            <w:tcW w:w="1099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Коэ</w:t>
            </w:r>
            <w:r w:rsidRPr="00415838">
              <w:rPr>
                <w:rFonts w:ascii="Courier New" w:eastAsia="Times New Roman" w:hAnsi="Courier New" w:cs="Courier New"/>
              </w:rPr>
              <w:t>ф</w:t>
            </w:r>
            <w:r w:rsidRPr="00415838">
              <w:rPr>
                <w:rFonts w:ascii="Courier New" w:eastAsia="Times New Roman" w:hAnsi="Courier New" w:cs="Courier New"/>
              </w:rPr>
              <w:t>фиц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ент дене</w:t>
            </w:r>
            <w:r w:rsidRPr="00415838">
              <w:rPr>
                <w:rFonts w:ascii="Courier New" w:eastAsia="Times New Roman" w:hAnsi="Courier New" w:cs="Courier New"/>
              </w:rPr>
              <w:t>ж</w:t>
            </w:r>
            <w:r w:rsidRPr="00415838">
              <w:rPr>
                <w:rFonts w:ascii="Courier New" w:eastAsia="Times New Roman" w:hAnsi="Courier New" w:cs="Courier New"/>
              </w:rPr>
              <w:t>ного поо</w:t>
            </w:r>
            <w:r w:rsidRPr="00415838">
              <w:rPr>
                <w:rFonts w:ascii="Courier New" w:eastAsia="Times New Roman" w:hAnsi="Courier New" w:cs="Courier New"/>
              </w:rPr>
              <w:t>щ</w:t>
            </w:r>
            <w:r w:rsidRPr="00415838">
              <w:rPr>
                <w:rFonts w:ascii="Courier New" w:eastAsia="Times New Roman" w:hAnsi="Courier New" w:cs="Courier New"/>
              </w:rPr>
              <w:t>рения</w:t>
            </w:r>
          </w:p>
        </w:tc>
        <w:tc>
          <w:tcPr>
            <w:tcW w:w="763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Су</w:t>
            </w:r>
            <w:r w:rsidRPr="00415838">
              <w:rPr>
                <w:rFonts w:ascii="Courier New" w:eastAsia="Times New Roman" w:hAnsi="Courier New" w:cs="Courier New"/>
              </w:rPr>
              <w:t>м</w:t>
            </w:r>
            <w:r w:rsidRPr="00415838">
              <w:rPr>
                <w:rFonts w:ascii="Courier New" w:eastAsia="Times New Roman" w:hAnsi="Courier New" w:cs="Courier New"/>
              </w:rPr>
              <w:t xml:space="preserve">ма, руб. </w:t>
            </w:r>
          </w:p>
        </w:tc>
        <w:tc>
          <w:tcPr>
            <w:tcW w:w="938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На</w:t>
            </w:r>
            <w:r w:rsidRPr="00415838">
              <w:rPr>
                <w:rFonts w:ascii="Courier New" w:eastAsia="Times New Roman" w:hAnsi="Courier New" w:cs="Courier New"/>
              </w:rPr>
              <w:t>д</w:t>
            </w:r>
            <w:r w:rsidRPr="00415838">
              <w:rPr>
                <w:rFonts w:ascii="Courier New" w:eastAsia="Times New Roman" w:hAnsi="Courier New" w:cs="Courier New"/>
              </w:rPr>
              <w:t>бавка за раб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ту в южных ра</w:t>
            </w:r>
            <w:r w:rsidRPr="00415838">
              <w:rPr>
                <w:rFonts w:ascii="Courier New" w:eastAsia="Times New Roman" w:hAnsi="Courier New" w:cs="Courier New"/>
              </w:rPr>
              <w:t>й</w:t>
            </w:r>
            <w:r w:rsidRPr="00415838">
              <w:rPr>
                <w:rFonts w:ascii="Courier New" w:eastAsia="Times New Roman" w:hAnsi="Courier New" w:cs="Courier New"/>
              </w:rPr>
              <w:t>онах И</w:t>
            </w:r>
            <w:r w:rsidRPr="00415838">
              <w:rPr>
                <w:rFonts w:ascii="Courier New" w:eastAsia="Times New Roman" w:hAnsi="Courier New" w:cs="Courier New"/>
              </w:rPr>
              <w:t>р</w:t>
            </w:r>
            <w:r w:rsidRPr="00415838">
              <w:rPr>
                <w:rFonts w:ascii="Courier New" w:eastAsia="Times New Roman" w:hAnsi="Courier New" w:cs="Courier New"/>
              </w:rPr>
              <w:t>ку</w:t>
            </w:r>
            <w:r w:rsidRPr="00415838">
              <w:rPr>
                <w:rFonts w:ascii="Courier New" w:eastAsia="Times New Roman" w:hAnsi="Courier New" w:cs="Courier New"/>
              </w:rPr>
              <w:t>т</w:t>
            </w:r>
            <w:r w:rsidRPr="00415838">
              <w:rPr>
                <w:rFonts w:ascii="Courier New" w:eastAsia="Times New Roman" w:hAnsi="Courier New" w:cs="Courier New"/>
              </w:rPr>
              <w:t>ской о</w:t>
            </w:r>
            <w:r w:rsidRPr="00415838">
              <w:rPr>
                <w:rFonts w:ascii="Courier New" w:eastAsia="Times New Roman" w:hAnsi="Courier New" w:cs="Courier New"/>
              </w:rPr>
              <w:t>б</w:t>
            </w:r>
            <w:r w:rsidRPr="00415838">
              <w:rPr>
                <w:rFonts w:ascii="Courier New" w:eastAsia="Times New Roman" w:hAnsi="Courier New" w:cs="Courier New"/>
              </w:rPr>
              <w:t>ласти 30%</w:t>
            </w:r>
          </w:p>
        </w:tc>
        <w:tc>
          <w:tcPr>
            <w:tcW w:w="1099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Райо</w:t>
            </w:r>
            <w:r w:rsidRPr="00415838">
              <w:rPr>
                <w:rFonts w:ascii="Courier New" w:eastAsia="Times New Roman" w:hAnsi="Courier New" w:cs="Courier New"/>
              </w:rPr>
              <w:t>н</w:t>
            </w:r>
            <w:r w:rsidRPr="00415838">
              <w:rPr>
                <w:rFonts w:ascii="Courier New" w:eastAsia="Times New Roman" w:hAnsi="Courier New" w:cs="Courier New"/>
              </w:rPr>
              <w:t>ный коэ</w:t>
            </w:r>
            <w:r w:rsidRPr="00415838">
              <w:rPr>
                <w:rFonts w:ascii="Courier New" w:eastAsia="Times New Roman" w:hAnsi="Courier New" w:cs="Courier New"/>
              </w:rPr>
              <w:t>ф</w:t>
            </w:r>
            <w:r w:rsidRPr="00415838">
              <w:rPr>
                <w:rFonts w:ascii="Courier New" w:eastAsia="Times New Roman" w:hAnsi="Courier New" w:cs="Courier New"/>
              </w:rPr>
              <w:t>фиц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ент 30%</w:t>
            </w:r>
          </w:p>
        </w:tc>
        <w:tc>
          <w:tcPr>
            <w:tcW w:w="763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ВС</w:t>
            </w:r>
            <w:r w:rsidRPr="00415838">
              <w:rPr>
                <w:rFonts w:ascii="Courier New" w:eastAsia="Times New Roman" w:hAnsi="Courier New" w:cs="Courier New"/>
              </w:rPr>
              <w:t>Е</w:t>
            </w:r>
            <w:r w:rsidRPr="00415838">
              <w:rPr>
                <w:rFonts w:ascii="Courier New" w:eastAsia="Times New Roman" w:hAnsi="Courier New" w:cs="Courier New"/>
              </w:rPr>
              <w:t>ГО</w:t>
            </w:r>
          </w:p>
        </w:tc>
      </w:tr>
      <w:tr w:rsidR="00140346" w:rsidTr="00140346">
        <w:tc>
          <w:tcPr>
            <w:tcW w:w="1276" w:type="dxa"/>
          </w:tcPr>
          <w:p w:rsidR="00140346" w:rsidRPr="00140346" w:rsidRDefault="00140346" w:rsidP="00D736A1">
            <w:pPr>
              <w:rPr>
                <w:rFonts w:ascii="Courier New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Админ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страция Нижнез</w:t>
            </w:r>
            <w:r w:rsidRPr="00415838">
              <w:rPr>
                <w:rFonts w:ascii="Courier New" w:eastAsia="Times New Roman" w:hAnsi="Courier New" w:cs="Courier New"/>
              </w:rPr>
              <w:t>а</w:t>
            </w:r>
            <w:r w:rsidRPr="00415838">
              <w:rPr>
                <w:rFonts w:ascii="Courier New" w:eastAsia="Times New Roman" w:hAnsi="Courier New" w:cs="Courier New"/>
              </w:rPr>
              <w:t>имского   муниц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пальн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го образ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1276" w:type="dxa"/>
          </w:tcPr>
          <w:p w:rsidR="00140346" w:rsidRPr="00140346" w:rsidRDefault="00140346" w:rsidP="00D736A1">
            <w:pPr>
              <w:rPr>
                <w:rFonts w:ascii="Courier New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Глава   Нижнез</w:t>
            </w:r>
            <w:r w:rsidRPr="00415838">
              <w:rPr>
                <w:rFonts w:ascii="Courier New" w:eastAsia="Times New Roman" w:hAnsi="Courier New" w:cs="Courier New"/>
              </w:rPr>
              <w:t>а</w:t>
            </w:r>
            <w:r w:rsidRPr="00415838">
              <w:rPr>
                <w:rFonts w:ascii="Courier New" w:eastAsia="Times New Roman" w:hAnsi="Courier New" w:cs="Courier New"/>
              </w:rPr>
              <w:t>имского  муниц</w:t>
            </w:r>
            <w:r w:rsidRPr="00415838">
              <w:rPr>
                <w:rFonts w:ascii="Courier New" w:eastAsia="Times New Roman" w:hAnsi="Courier New" w:cs="Courier New"/>
              </w:rPr>
              <w:t>и</w:t>
            </w:r>
            <w:r w:rsidRPr="00415838">
              <w:rPr>
                <w:rFonts w:ascii="Courier New" w:eastAsia="Times New Roman" w:hAnsi="Courier New" w:cs="Courier New"/>
              </w:rPr>
              <w:t>пальн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го образ</w:t>
            </w:r>
            <w:r w:rsidRPr="00415838">
              <w:rPr>
                <w:rFonts w:ascii="Courier New" w:eastAsia="Times New Roman" w:hAnsi="Courier New" w:cs="Courier New"/>
              </w:rPr>
              <w:t>о</w:t>
            </w:r>
            <w:r w:rsidRPr="00415838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1018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339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3900,00</w:t>
            </w:r>
          </w:p>
        </w:tc>
        <w:tc>
          <w:tcPr>
            <w:tcW w:w="1099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7,45</w:t>
            </w:r>
          </w:p>
        </w:tc>
        <w:tc>
          <w:tcPr>
            <w:tcW w:w="763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29055,00</w:t>
            </w:r>
          </w:p>
        </w:tc>
        <w:tc>
          <w:tcPr>
            <w:tcW w:w="938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 xml:space="preserve">9 886,50  </w:t>
            </w:r>
          </w:p>
        </w:tc>
        <w:tc>
          <w:tcPr>
            <w:tcW w:w="1099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9886,50</w:t>
            </w:r>
          </w:p>
        </w:tc>
        <w:tc>
          <w:tcPr>
            <w:tcW w:w="763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</w:rPr>
            </w:pPr>
            <w:r w:rsidRPr="00415838">
              <w:rPr>
                <w:rFonts w:ascii="Courier New" w:eastAsia="Times New Roman" w:hAnsi="Courier New" w:cs="Courier New"/>
              </w:rPr>
              <w:t>52728,00</w:t>
            </w:r>
          </w:p>
        </w:tc>
      </w:tr>
      <w:tr w:rsidR="00140346" w:rsidTr="00140346">
        <w:tc>
          <w:tcPr>
            <w:tcW w:w="1276" w:type="dxa"/>
          </w:tcPr>
          <w:p w:rsidR="00140346" w:rsidRPr="00140346" w:rsidRDefault="00140346" w:rsidP="00D736A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bottom"/>
          </w:tcPr>
          <w:p w:rsidR="00140346" w:rsidRPr="00415838" w:rsidRDefault="00140346" w:rsidP="00C73783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ВСЕГО:</w:t>
            </w:r>
          </w:p>
        </w:tc>
        <w:tc>
          <w:tcPr>
            <w:tcW w:w="1018" w:type="dxa"/>
            <w:vAlign w:val="bottom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1339" w:type="dxa"/>
            <w:vAlign w:val="bottom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3900,00</w:t>
            </w:r>
          </w:p>
        </w:tc>
        <w:tc>
          <w:tcPr>
            <w:tcW w:w="1099" w:type="dxa"/>
            <w:vAlign w:val="bottom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63" w:type="dxa"/>
            <w:vAlign w:val="bottom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29055,00</w:t>
            </w:r>
          </w:p>
        </w:tc>
        <w:tc>
          <w:tcPr>
            <w:tcW w:w="938" w:type="dxa"/>
            <w:vAlign w:val="center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 xml:space="preserve">9 886,50  </w:t>
            </w:r>
          </w:p>
        </w:tc>
        <w:tc>
          <w:tcPr>
            <w:tcW w:w="1099" w:type="dxa"/>
            <w:vAlign w:val="bottom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9886,50</w:t>
            </w:r>
          </w:p>
        </w:tc>
        <w:tc>
          <w:tcPr>
            <w:tcW w:w="763" w:type="dxa"/>
            <w:vAlign w:val="bottom"/>
          </w:tcPr>
          <w:p w:rsidR="00140346" w:rsidRPr="00415838" w:rsidRDefault="00140346" w:rsidP="00C73783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15838">
              <w:rPr>
                <w:rFonts w:ascii="Courier New" w:eastAsia="Times New Roman" w:hAnsi="Courier New" w:cs="Courier New"/>
                <w:b/>
                <w:bCs/>
              </w:rPr>
              <w:t>52728,00</w:t>
            </w:r>
          </w:p>
        </w:tc>
      </w:tr>
    </w:tbl>
    <w:p w:rsidR="00140346" w:rsidRPr="003157DC" w:rsidRDefault="00140346" w:rsidP="00D73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40346" w:rsidRPr="003157D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37D8B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40346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2F709B"/>
    <w:rsid w:val="0030194E"/>
    <w:rsid w:val="0030315E"/>
    <w:rsid w:val="00307EB5"/>
    <w:rsid w:val="003157DC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13C32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1B2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86294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1350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E601C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30194E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DE601C"/>
  </w:style>
  <w:style w:type="table" w:styleId="af0">
    <w:name w:val="Table Grid"/>
    <w:basedOn w:val="a1"/>
    <w:uiPriority w:val="59"/>
    <w:rsid w:val="00140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315-9C9C-4570-9846-94BAD0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59</cp:revision>
  <dcterms:created xsi:type="dcterms:W3CDTF">2017-01-31T08:08:00Z</dcterms:created>
  <dcterms:modified xsi:type="dcterms:W3CDTF">2020-11-03T07:59:00Z</dcterms:modified>
</cp:coreProperties>
</file>