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8F1882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03</w:t>
      </w:r>
      <w:r w:rsidR="008125DA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№21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3D0D4A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30B9" w:rsidRDefault="006130B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6E1EDB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8F1882">
        <w:rPr>
          <w:rFonts w:ascii="Arial" w:hAnsi="Arial" w:cs="Arial"/>
          <w:b/>
          <w:sz w:val="32"/>
          <w:szCs w:val="32"/>
        </w:rPr>
        <w:t xml:space="preserve">Б УТВЕРЖДЕНИИ БЮДЖЕТНОГО ПРОГНОЗА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0E18F2">
        <w:rPr>
          <w:rFonts w:ascii="Arial" w:hAnsi="Arial" w:cs="Arial"/>
          <w:b/>
          <w:sz w:val="32"/>
          <w:szCs w:val="32"/>
        </w:rPr>
        <w:t>НИЖН</w:t>
      </w:r>
      <w:r w:rsidR="000E18F2">
        <w:rPr>
          <w:rFonts w:ascii="Arial" w:hAnsi="Arial" w:cs="Arial"/>
          <w:b/>
          <w:sz w:val="32"/>
          <w:szCs w:val="32"/>
        </w:rPr>
        <w:t>Е</w:t>
      </w:r>
      <w:r w:rsidR="000E18F2">
        <w:rPr>
          <w:rFonts w:ascii="Arial" w:hAnsi="Arial" w:cs="Arial"/>
          <w:b/>
          <w:sz w:val="32"/>
          <w:szCs w:val="32"/>
        </w:rPr>
        <w:t>ЗАИМСКОГО МУНИЦИПАЛЬНОГО ОБРАЗОВАНИЯ НА ДОЛГОСРОЧНЫЙ ПЕРИОД ДО 2028 ГОДА</w:t>
      </w:r>
      <w:r>
        <w:rPr>
          <w:rFonts w:ascii="Arial" w:hAnsi="Arial" w:cs="Arial"/>
          <w:b/>
          <w:sz w:val="32"/>
          <w:szCs w:val="32"/>
        </w:rPr>
        <w:t>»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4D96" w:rsidRDefault="00CE4D96" w:rsidP="00DC7CE6">
      <w:pPr>
        <w:tabs>
          <w:tab w:val="left" w:pos="567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0E18F2">
        <w:rPr>
          <w:rFonts w:ascii="Arial" w:hAnsi="Arial" w:cs="Arial"/>
          <w:sz w:val="24"/>
          <w:szCs w:val="24"/>
        </w:rPr>
        <w:t xml:space="preserve">В </w:t>
      </w:r>
      <w:r w:rsidR="006E1EDB" w:rsidRPr="000E18F2">
        <w:rPr>
          <w:rFonts w:ascii="Arial" w:hAnsi="Arial" w:cs="Arial"/>
          <w:sz w:val="24"/>
          <w:szCs w:val="24"/>
        </w:rPr>
        <w:t xml:space="preserve">соответствии </w:t>
      </w:r>
      <w:r w:rsidR="00054AC4" w:rsidRPr="000E18F2">
        <w:rPr>
          <w:rFonts w:ascii="Arial" w:eastAsia="Times New Roman" w:hAnsi="Arial" w:cs="Arial"/>
          <w:sz w:val="24"/>
          <w:szCs w:val="24"/>
        </w:rPr>
        <w:t>с</w:t>
      </w:r>
      <w:r w:rsidR="000E18F2" w:rsidRPr="000E18F2">
        <w:rPr>
          <w:rFonts w:ascii="Arial" w:eastAsia="Times New Roman" w:hAnsi="Arial" w:cs="Arial"/>
          <w:sz w:val="24"/>
          <w:szCs w:val="24"/>
        </w:rPr>
        <w:t>о</w:t>
      </w:r>
      <w:r w:rsidR="00054AC4" w:rsidRPr="000E18F2">
        <w:rPr>
          <w:rFonts w:ascii="Arial" w:eastAsia="Times New Roman" w:hAnsi="Arial" w:cs="Arial"/>
          <w:sz w:val="24"/>
          <w:szCs w:val="24"/>
        </w:rPr>
        <w:t xml:space="preserve"> </w:t>
      </w:r>
      <w:r w:rsidR="000E18F2" w:rsidRPr="000E18F2">
        <w:rPr>
          <w:rFonts w:ascii="Arial" w:hAnsi="Arial" w:cs="Arial"/>
          <w:sz w:val="24"/>
          <w:szCs w:val="24"/>
        </w:rPr>
        <w:t>статьей 170.1 Бюджетного кодекса Российской Федер</w:t>
      </w:r>
      <w:r w:rsidR="000E18F2" w:rsidRPr="000E18F2">
        <w:rPr>
          <w:rFonts w:ascii="Arial" w:hAnsi="Arial" w:cs="Arial"/>
          <w:sz w:val="24"/>
          <w:szCs w:val="24"/>
        </w:rPr>
        <w:t>а</w:t>
      </w:r>
      <w:r w:rsidR="000E18F2" w:rsidRPr="000E18F2">
        <w:rPr>
          <w:rFonts w:ascii="Arial" w:hAnsi="Arial" w:cs="Arial"/>
          <w:sz w:val="24"/>
          <w:szCs w:val="24"/>
        </w:rPr>
        <w:t xml:space="preserve">ции, статьей 6.1 Положения о бюджетном процессе </w:t>
      </w:r>
      <w:r w:rsidR="000E18F2" w:rsidRPr="000E18F2">
        <w:rPr>
          <w:rFonts w:ascii="Arial" w:hAnsi="Arial" w:cs="Arial"/>
          <w:sz w:val="24"/>
          <w:szCs w:val="24"/>
          <w:lang w:eastAsia="en-US"/>
        </w:rPr>
        <w:t xml:space="preserve">Нижнезаимского </w:t>
      </w:r>
      <w:r w:rsidR="000E18F2" w:rsidRPr="000E18F2">
        <w:rPr>
          <w:rFonts w:ascii="Arial" w:hAnsi="Arial" w:cs="Arial"/>
          <w:sz w:val="24"/>
          <w:szCs w:val="24"/>
        </w:rPr>
        <w:t>муниципал</w:t>
      </w:r>
      <w:r w:rsidR="000E18F2" w:rsidRPr="000E18F2">
        <w:rPr>
          <w:rFonts w:ascii="Arial" w:hAnsi="Arial" w:cs="Arial"/>
          <w:sz w:val="24"/>
          <w:szCs w:val="24"/>
        </w:rPr>
        <w:t>ь</w:t>
      </w:r>
      <w:r w:rsidR="000E18F2" w:rsidRPr="000E18F2">
        <w:rPr>
          <w:rFonts w:ascii="Arial" w:hAnsi="Arial" w:cs="Arial"/>
          <w:sz w:val="24"/>
          <w:szCs w:val="24"/>
        </w:rPr>
        <w:t xml:space="preserve">ного образования, утвержденного решением Думы </w:t>
      </w:r>
      <w:r w:rsidR="000E18F2" w:rsidRPr="000E18F2">
        <w:rPr>
          <w:rFonts w:ascii="Arial" w:hAnsi="Arial" w:cs="Arial"/>
          <w:sz w:val="24"/>
          <w:szCs w:val="24"/>
          <w:lang w:eastAsia="en-US"/>
        </w:rPr>
        <w:t xml:space="preserve">Нижнезаимского </w:t>
      </w:r>
      <w:r w:rsidR="000E18F2" w:rsidRPr="000E18F2">
        <w:rPr>
          <w:rFonts w:ascii="Arial" w:hAnsi="Arial" w:cs="Arial"/>
          <w:sz w:val="24"/>
          <w:szCs w:val="24"/>
        </w:rPr>
        <w:t>муниципал</w:t>
      </w:r>
      <w:r w:rsidR="000E18F2" w:rsidRPr="000E18F2">
        <w:rPr>
          <w:rFonts w:ascii="Arial" w:hAnsi="Arial" w:cs="Arial"/>
          <w:sz w:val="24"/>
          <w:szCs w:val="24"/>
        </w:rPr>
        <w:t>ь</w:t>
      </w:r>
      <w:r w:rsidR="000E18F2" w:rsidRPr="000E18F2">
        <w:rPr>
          <w:rFonts w:ascii="Arial" w:hAnsi="Arial" w:cs="Arial"/>
          <w:sz w:val="24"/>
          <w:szCs w:val="24"/>
        </w:rPr>
        <w:t xml:space="preserve">ного образования от 28.12.2016 г. № 83 (в редакции решение Думы </w:t>
      </w:r>
      <w:r w:rsidR="000E18F2" w:rsidRPr="000E18F2">
        <w:rPr>
          <w:rFonts w:ascii="Arial" w:hAnsi="Arial" w:cs="Arial"/>
          <w:sz w:val="24"/>
          <w:szCs w:val="24"/>
          <w:lang w:eastAsia="en-US"/>
        </w:rPr>
        <w:t>Нижнезаи</w:t>
      </w:r>
      <w:r w:rsidR="000E18F2" w:rsidRPr="000E18F2">
        <w:rPr>
          <w:rFonts w:ascii="Arial" w:hAnsi="Arial" w:cs="Arial"/>
          <w:sz w:val="24"/>
          <w:szCs w:val="24"/>
          <w:lang w:eastAsia="en-US"/>
        </w:rPr>
        <w:t>м</w:t>
      </w:r>
      <w:r w:rsidR="000E18F2" w:rsidRPr="000E18F2">
        <w:rPr>
          <w:rFonts w:ascii="Arial" w:hAnsi="Arial" w:cs="Arial"/>
          <w:sz w:val="24"/>
          <w:szCs w:val="24"/>
          <w:lang w:eastAsia="en-US"/>
        </w:rPr>
        <w:t xml:space="preserve">ского </w:t>
      </w:r>
      <w:r w:rsidR="000E18F2" w:rsidRPr="000E18F2">
        <w:rPr>
          <w:rFonts w:ascii="Arial" w:hAnsi="Arial" w:cs="Arial"/>
          <w:sz w:val="24"/>
          <w:szCs w:val="24"/>
        </w:rPr>
        <w:t>муниципального образ</w:t>
      </w:r>
      <w:r w:rsidR="000E18F2" w:rsidRPr="000E18F2">
        <w:rPr>
          <w:rFonts w:ascii="Arial" w:hAnsi="Arial" w:cs="Arial"/>
          <w:sz w:val="24"/>
          <w:szCs w:val="24"/>
        </w:rPr>
        <w:t>о</w:t>
      </w:r>
      <w:r w:rsidR="000E18F2" w:rsidRPr="000E18F2">
        <w:rPr>
          <w:rFonts w:ascii="Arial" w:hAnsi="Arial" w:cs="Arial"/>
          <w:sz w:val="24"/>
          <w:szCs w:val="24"/>
        </w:rPr>
        <w:t xml:space="preserve">вания от 26.06.2017 г. № 97),  руководствуясь ст.ст. 23, 42 Устава </w:t>
      </w:r>
      <w:r w:rsidR="000E18F2" w:rsidRPr="000E18F2">
        <w:rPr>
          <w:rFonts w:ascii="Arial" w:hAnsi="Arial" w:cs="Arial"/>
          <w:sz w:val="24"/>
          <w:szCs w:val="24"/>
          <w:lang w:eastAsia="en-US"/>
        </w:rPr>
        <w:t xml:space="preserve">Нижнезаимского </w:t>
      </w:r>
      <w:r w:rsidR="000E18F2" w:rsidRPr="000E18F2">
        <w:rPr>
          <w:rFonts w:ascii="Arial" w:hAnsi="Arial" w:cs="Arial"/>
          <w:sz w:val="24"/>
          <w:szCs w:val="24"/>
        </w:rPr>
        <w:t xml:space="preserve">муниципального образования, Администрация </w:t>
      </w:r>
      <w:r w:rsidR="000E18F2" w:rsidRPr="000E18F2">
        <w:rPr>
          <w:rFonts w:ascii="Arial" w:hAnsi="Arial" w:cs="Arial"/>
          <w:sz w:val="24"/>
          <w:szCs w:val="24"/>
          <w:lang w:eastAsia="en-US"/>
        </w:rPr>
        <w:t xml:space="preserve">Нижнезаимского </w:t>
      </w:r>
      <w:r w:rsidR="000E18F2" w:rsidRPr="000E18F2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</w:p>
    <w:p w:rsidR="000E18F2" w:rsidRPr="000E18F2" w:rsidRDefault="000E18F2" w:rsidP="000E18F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54AC4" w:rsidRPr="00054AC4" w:rsidRDefault="00E55A75" w:rsidP="00054AC4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A13D76">
        <w:rPr>
          <w:rFonts w:ascii="Arial" w:hAnsi="Arial" w:cs="Arial"/>
          <w:sz w:val="24"/>
          <w:szCs w:val="24"/>
        </w:rPr>
        <w:t>.</w:t>
      </w:r>
      <w:r w:rsidR="00CE4D96" w:rsidRPr="00A13D76">
        <w:rPr>
          <w:rFonts w:ascii="Arial" w:hAnsi="Arial" w:cs="Arial"/>
          <w:sz w:val="24"/>
          <w:szCs w:val="24"/>
        </w:rPr>
        <w:t xml:space="preserve"> </w:t>
      </w:r>
      <w:r w:rsidR="000E18F2">
        <w:rPr>
          <w:rFonts w:ascii="Arial" w:hAnsi="Arial" w:cs="Arial"/>
          <w:sz w:val="24"/>
          <w:szCs w:val="24"/>
        </w:rPr>
        <w:t xml:space="preserve">Утвердить прилагаемый  бюджетный прогноз  </w:t>
      </w:r>
      <w:r w:rsidR="00054AC4" w:rsidRPr="00054AC4">
        <w:rPr>
          <w:rFonts w:ascii="Arial" w:eastAsia="Times New Roman" w:hAnsi="Arial" w:cs="Arial"/>
          <w:sz w:val="24"/>
          <w:szCs w:val="24"/>
        </w:rPr>
        <w:t xml:space="preserve">Нижнезаимского </w:t>
      </w:r>
      <w:r w:rsidR="000E18F2">
        <w:rPr>
          <w:rFonts w:ascii="Arial" w:eastAsia="Times New Roman" w:hAnsi="Arial" w:cs="Arial"/>
          <w:sz w:val="24"/>
          <w:szCs w:val="24"/>
        </w:rPr>
        <w:t>муниц</w:t>
      </w:r>
      <w:r w:rsidR="000E18F2">
        <w:rPr>
          <w:rFonts w:ascii="Arial" w:eastAsia="Times New Roman" w:hAnsi="Arial" w:cs="Arial"/>
          <w:sz w:val="24"/>
          <w:szCs w:val="24"/>
        </w:rPr>
        <w:t>и</w:t>
      </w:r>
      <w:r w:rsidR="000E18F2">
        <w:rPr>
          <w:rFonts w:ascii="Arial" w:eastAsia="Times New Roman" w:hAnsi="Arial" w:cs="Arial"/>
          <w:sz w:val="24"/>
          <w:szCs w:val="24"/>
        </w:rPr>
        <w:t>пального образования на долгосрочный период (прилагается)</w:t>
      </w:r>
      <w:r w:rsidR="00054AC4" w:rsidRPr="00054AC4">
        <w:rPr>
          <w:rFonts w:ascii="Arial" w:eastAsia="Times New Roman" w:hAnsi="Arial" w:cs="Arial"/>
          <w:sz w:val="24"/>
          <w:szCs w:val="24"/>
        </w:rPr>
        <w:t>.</w:t>
      </w:r>
    </w:p>
    <w:p w:rsidR="00054AC4" w:rsidRPr="00054AC4" w:rsidRDefault="00054AC4" w:rsidP="00054AC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4AC4">
        <w:rPr>
          <w:rFonts w:ascii="Arial" w:eastAsia="Times New Roman" w:hAnsi="Arial" w:cs="Arial"/>
          <w:sz w:val="24"/>
          <w:szCs w:val="24"/>
        </w:rPr>
        <w:t> </w:t>
      </w:r>
      <w:r w:rsidRPr="00054AC4">
        <w:rPr>
          <w:rFonts w:ascii="Arial" w:eastAsia="Times New Roman" w:hAnsi="Arial" w:cs="Arial"/>
          <w:sz w:val="24"/>
          <w:szCs w:val="24"/>
        </w:rPr>
        <w:tab/>
        <w:t xml:space="preserve">2. </w:t>
      </w:r>
      <w:proofErr w:type="gramStart"/>
      <w:r w:rsidR="000E18F2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="000E18F2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</w:t>
      </w:r>
      <w:r w:rsidRPr="00054AC4">
        <w:rPr>
          <w:rFonts w:ascii="Arial" w:eastAsia="Times New Roman" w:hAnsi="Arial" w:cs="Arial"/>
          <w:sz w:val="24"/>
          <w:szCs w:val="24"/>
        </w:rPr>
        <w:t xml:space="preserve"> </w:t>
      </w:r>
      <w:r w:rsidR="000E18F2">
        <w:rPr>
          <w:rFonts w:ascii="Arial" w:eastAsia="Times New Roman" w:hAnsi="Arial" w:cs="Arial"/>
          <w:sz w:val="24"/>
          <w:szCs w:val="24"/>
        </w:rPr>
        <w:t>муниц</w:t>
      </w:r>
      <w:r w:rsidR="000E18F2">
        <w:rPr>
          <w:rFonts w:ascii="Arial" w:eastAsia="Times New Roman" w:hAnsi="Arial" w:cs="Arial"/>
          <w:sz w:val="24"/>
          <w:szCs w:val="24"/>
        </w:rPr>
        <w:t>и</w:t>
      </w:r>
      <w:r w:rsidR="000E18F2">
        <w:rPr>
          <w:rFonts w:ascii="Arial" w:eastAsia="Times New Roman" w:hAnsi="Arial" w:cs="Arial"/>
          <w:sz w:val="24"/>
          <w:szCs w:val="24"/>
        </w:rPr>
        <w:t>пального образования.</w:t>
      </w:r>
    </w:p>
    <w:p w:rsidR="00C57407" w:rsidRPr="00A13D76" w:rsidRDefault="00C57407" w:rsidP="000E18F2">
      <w:pPr>
        <w:spacing w:after="0" w:line="240" w:lineRule="auto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A13D7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13D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13D76">
        <w:rPr>
          <w:rFonts w:ascii="Arial" w:hAnsi="Arial" w:cs="Arial"/>
          <w:sz w:val="24"/>
          <w:szCs w:val="24"/>
        </w:rPr>
        <w:t xml:space="preserve"> </w:t>
      </w:r>
      <w:r w:rsidR="000E18F2">
        <w:rPr>
          <w:rFonts w:ascii="Arial" w:hAnsi="Arial" w:cs="Arial"/>
          <w:sz w:val="24"/>
          <w:szCs w:val="24"/>
        </w:rPr>
        <w:t>вы</w:t>
      </w:r>
      <w:r w:rsidRPr="00A13D76">
        <w:rPr>
          <w:rFonts w:ascii="Arial" w:hAnsi="Arial" w:cs="Arial"/>
          <w:sz w:val="24"/>
          <w:szCs w:val="24"/>
        </w:rPr>
        <w:t>полнением постановления оставляю за собой.</w:t>
      </w:r>
    </w:p>
    <w:p w:rsidR="00EC3F47" w:rsidRPr="00D823F2" w:rsidRDefault="00EC3F47" w:rsidP="00C57407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0E18F2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3D0D4A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130B9">
        <w:rPr>
          <w:rFonts w:ascii="Arial" w:hAnsi="Arial" w:cs="Arial"/>
          <w:sz w:val="24"/>
          <w:szCs w:val="24"/>
        </w:rPr>
        <w:t xml:space="preserve">                           </w:t>
      </w:r>
      <w:r w:rsidR="000E18F2">
        <w:rPr>
          <w:rFonts w:ascii="Arial" w:hAnsi="Arial" w:cs="Arial"/>
          <w:sz w:val="24"/>
          <w:szCs w:val="24"/>
        </w:rPr>
        <w:t xml:space="preserve">                              Т.В. Мациевская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3D76" w:rsidRDefault="000E18F2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БЮДЖЕТНЫЙ ПРОГНОЗ </w:t>
      </w:r>
      <w:r w:rsidR="00054AC4">
        <w:rPr>
          <w:rFonts w:ascii="Arial" w:hAnsi="Arial" w:cs="Arial"/>
          <w:b/>
          <w:sz w:val="30"/>
          <w:szCs w:val="32"/>
        </w:rPr>
        <w:t>НИЖНЕЗАИМСКОГО</w:t>
      </w:r>
      <w:r>
        <w:rPr>
          <w:rFonts w:ascii="Arial" w:hAnsi="Arial" w:cs="Arial"/>
          <w:b/>
          <w:sz w:val="30"/>
          <w:szCs w:val="32"/>
        </w:rPr>
        <w:t xml:space="preserve"> МУНИЦ</w:t>
      </w:r>
      <w:r>
        <w:rPr>
          <w:rFonts w:ascii="Arial" w:hAnsi="Arial" w:cs="Arial"/>
          <w:b/>
          <w:sz w:val="30"/>
          <w:szCs w:val="32"/>
        </w:rPr>
        <w:t>И</w:t>
      </w:r>
      <w:r>
        <w:rPr>
          <w:rFonts w:ascii="Arial" w:hAnsi="Arial" w:cs="Arial"/>
          <w:b/>
          <w:sz w:val="30"/>
          <w:szCs w:val="32"/>
        </w:rPr>
        <w:t>ПАЛЬНОГО ОБРАЗОВАНИЯ НА ПЕРИОД ДО 2028 ГОДА</w:t>
      </w:r>
      <w:r w:rsidR="00054AC4">
        <w:rPr>
          <w:rFonts w:ascii="Arial" w:hAnsi="Arial" w:cs="Arial"/>
          <w:b/>
          <w:sz w:val="30"/>
          <w:szCs w:val="32"/>
        </w:rPr>
        <w:t xml:space="preserve"> О</w:t>
      </w:r>
      <w:r w:rsidR="00054AC4">
        <w:rPr>
          <w:rFonts w:ascii="Arial" w:hAnsi="Arial" w:cs="Arial"/>
          <w:b/>
          <w:sz w:val="30"/>
          <w:szCs w:val="32"/>
        </w:rPr>
        <w:t>Б</w:t>
      </w:r>
      <w:r w:rsidR="00054AC4">
        <w:rPr>
          <w:rFonts w:ascii="Arial" w:hAnsi="Arial" w:cs="Arial"/>
          <w:b/>
          <w:sz w:val="30"/>
          <w:szCs w:val="32"/>
        </w:rPr>
        <w:t>РАЗОВАНИЯ</w:t>
      </w:r>
      <w:r w:rsidR="00A13D76">
        <w:rPr>
          <w:rFonts w:ascii="Arial" w:hAnsi="Arial" w:cs="Arial"/>
          <w:b/>
          <w:sz w:val="32"/>
          <w:szCs w:val="32"/>
        </w:rPr>
        <w:t xml:space="preserve"> </w:t>
      </w:r>
    </w:p>
    <w:p w:rsidR="00054AC4" w:rsidRDefault="00054AC4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9F20BF" w:rsidRPr="00A7720A" w:rsidRDefault="009F20BF" w:rsidP="00A7720A">
      <w:pPr>
        <w:spacing w:after="0" w:line="24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A7720A" w:rsidRDefault="00952EBA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1</w:t>
      </w:r>
      <w:r w:rsidR="009F20BF" w:rsidRPr="00547F68">
        <w:rPr>
          <w:rFonts w:ascii="Arial" w:hAnsi="Arial" w:cs="Arial"/>
          <w:b/>
          <w:spacing w:val="20"/>
          <w:sz w:val="32"/>
          <w:szCs w:val="32"/>
        </w:rPr>
        <w:t>.</w:t>
      </w:r>
      <w:r w:rsidR="000E18F2">
        <w:rPr>
          <w:rFonts w:ascii="Arial" w:hAnsi="Arial" w:cs="Arial"/>
          <w:b/>
          <w:spacing w:val="20"/>
          <w:sz w:val="32"/>
          <w:szCs w:val="32"/>
        </w:rPr>
        <w:t>ВВЕДЕНИЕ</w:t>
      </w:r>
    </w:p>
    <w:p w:rsidR="005A20B1" w:rsidRDefault="005A20B1" w:rsidP="00A772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94394" w:rsidRDefault="000E18F2" w:rsidP="00DC7CE6">
      <w:pPr>
        <w:tabs>
          <w:tab w:val="left" w:leader="underscore" w:pos="3691"/>
        </w:tabs>
        <w:spacing w:before="58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Экономическая нестабильность </w:t>
      </w:r>
      <w:r w:rsidRPr="000E18F2">
        <w:rPr>
          <w:rFonts w:ascii="Arial" w:hAnsi="Arial" w:cs="Arial"/>
          <w:sz w:val="24"/>
          <w:szCs w:val="24"/>
        </w:rPr>
        <w:t>в последние два года в значительной мере</w:t>
      </w:r>
      <w:r>
        <w:rPr>
          <w:rFonts w:ascii="Arial" w:hAnsi="Arial" w:cs="Arial"/>
          <w:sz w:val="24"/>
          <w:szCs w:val="24"/>
        </w:rPr>
        <w:t xml:space="preserve"> отразилась</w:t>
      </w:r>
      <w:r w:rsidR="00287C27">
        <w:rPr>
          <w:rFonts w:ascii="Arial" w:hAnsi="Arial" w:cs="Arial"/>
          <w:sz w:val="24"/>
          <w:szCs w:val="24"/>
        </w:rPr>
        <w:t xml:space="preserve"> на состоянии бюджета Нижнезаимского муниципального образования. </w:t>
      </w:r>
      <w:proofErr w:type="gramStart"/>
      <w:r w:rsidR="00287C27">
        <w:rPr>
          <w:rFonts w:ascii="Arial" w:hAnsi="Arial" w:cs="Arial"/>
          <w:sz w:val="24"/>
          <w:szCs w:val="24"/>
        </w:rPr>
        <w:t xml:space="preserve">Снижение </w:t>
      </w:r>
      <w:r w:rsidR="00287C27" w:rsidRPr="00287C27">
        <w:rPr>
          <w:rFonts w:ascii="Arial" w:hAnsi="Arial" w:cs="Arial"/>
          <w:sz w:val="24"/>
          <w:szCs w:val="24"/>
        </w:rPr>
        <w:t xml:space="preserve">поступлений налога на доходы физических лиц </w:t>
      </w:r>
      <w:r w:rsidR="00287C27" w:rsidRPr="00287C27">
        <w:rPr>
          <w:rFonts w:ascii="Arial" w:hAnsi="Arial" w:cs="Arial"/>
          <w:kern w:val="24"/>
          <w:sz w:val="24"/>
          <w:szCs w:val="24"/>
        </w:rPr>
        <w:t>в результате</w:t>
      </w:r>
      <w:r w:rsidR="00287C27">
        <w:rPr>
          <w:rFonts w:ascii="Arial" w:hAnsi="Arial" w:cs="Arial"/>
          <w:kern w:val="24"/>
          <w:sz w:val="24"/>
          <w:szCs w:val="24"/>
        </w:rPr>
        <w:t xml:space="preserve"> воздейс</w:t>
      </w:r>
      <w:r w:rsidR="00287C27">
        <w:rPr>
          <w:rFonts w:ascii="Arial" w:hAnsi="Arial" w:cs="Arial"/>
          <w:kern w:val="24"/>
          <w:sz w:val="24"/>
          <w:szCs w:val="24"/>
        </w:rPr>
        <w:t>т</w:t>
      </w:r>
      <w:r w:rsidR="00287C27">
        <w:rPr>
          <w:rFonts w:ascii="Arial" w:hAnsi="Arial" w:cs="Arial"/>
          <w:kern w:val="24"/>
          <w:sz w:val="24"/>
          <w:szCs w:val="24"/>
        </w:rPr>
        <w:t xml:space="preserve">вия </w:t>
      </w:r>
      <w:r w:rsidR="00287C27" w:rsidRPr="00287C27">
        <w:rPr>
          <w:rFonts w:ascii="Arial" w:hAnsi="Arial" w:cs="Arial"/>
          <w:kern w:val="24"/>
          <w:sz w:val="24"/>
          <w:szCs w:val="24"/>
        </w:rPr>
        <w:t xml:space="preserve">современного экономического кризиса на занятость и уровень оплаты </w:t>
      </w:r>
      <w:r w:rsidR="00287C27">
        <w:rPr>
          <w:rFonts w:ascii="Arial" w:hAnsi="Arial" w:cs="Arial"/>
          <w:kern w:val="24"/>
          <w:sz w:val="24"/>
          <w:szCs w:val="24"/>
        </w:rPr>
        <w:t xml:space="preserve">труда в </w:t>
      </w:r>
      <w:r w:rsidR="00287C27" w:rsidRPr="00287C27">
        <w:rPr>
          <w:rFonts w:ascii="Arial" w:hAnsi="Arial" w:cs="Arial"/>
          <w:kern w:val="24"/>
          <w:sz w:val="24"/>
          <w:szCs w:val="24"/>
        </w:rPr>
        <w:t xml:space="preserve">реальном </w:t>
      </w:r>
      <w:r w:rsidR="00287C27" w:rsidRPr="00287C27">
        <w:rPr>
          <w:rFonts w:ascii="Arial" w:hAnsi="Arial" w:cs="Arial"/>
          <w:sz w:val="24"/>
          <w:szCs w:val="24"/>
        </w:rPr>
        <w:t xml:space="preserve"> </w:t>
      </w:r>
      <w:r w:rsidR="00287C27" w:rsidRPr="00287C27">
        <w:rPr>
          <w:rFonts w:ascii="Arial" w:hAnsi="Arial" w:cs="Arial"/>
          <w:kern w:val="24"/>
          <w:sz w:val="24"/>
          <w:szCs w:val="24"/>
        </w:rPr>
        <w:t>секторе экономики, а также уменьшение норматива отчислений по н</w:t>
      </w:r>
      <w:r w:rsidR="00287C27" w:rsidRPr="00287C27">
        <w:rPr>
          <w:rFonts w:ascii="Arial" w:hAnsi="Arial" w:cs="Arial"/>
          <w:kern w:val="24"/>
          <w:sz w:val="24"/>
          <w:szCs w:val="24"/>
        </w:rPr>
        <w:t>а</w:t>
      </w:r>
      <w:r w:rsidR="00287C27" w:rsidRPr="00287C27">
        <w:rPr>
          <w:rFonts w:ascii="Arial" w:hAnsi="Arial" w:cs="Arial"/>
          <w:kern w:val="24"/>
          <w:sz w:val="24"/>
          <w:szCs w:val="24"/>
        </w:rPr>
        <w:lastRenderedPageBreak/>
        <w:t>логу</w:t>
      </w:r>
      <w:r w:rsidR="00287C27">
        <w:rPr>
          <w:rFonts w:ascii="Arial" w:hAnsi="Arial" w:cs="Arial"/>
          <w:sz w:val="24"/>
          <w:szCs w:val="24"/>
        </w:rPr>
        <w:t xml:space="preserve"> на </w:t>
      </w:r>
      <w:r w:rsidR="00287C27" w:rsidRPr="00287C27">
        <w:rPr>
          <w:rFonts w:ascii="Arial" w:hAnsi="Arial" w:cs="Arial"/>
          <w:sz w:val="24"/>
          <w:szCs w:val="24"/>
        </w:rPr>
        <w:t>доходы физических лиц с 10% до 7%</w:t>
      </w:r>
      <w:r w:rsidR="00287C27" w:rsidRPr="00287C27">
        <w:rPr>
          <w:rFonts w:ascii="Arial" w:hAnsi="Arial" w:cs="Arial"/>
          <w:kern w:val="24"/>
          <w:sz w:val="24"/>
          <w:szCs w:val="24"/>
        </w:rPr>
        <w:t xml:space="preserve"> в бюджет муниципального образов</w:t>
      </w:r>
      <w:r w:rsidR="00287C27" w:rsidRPr="00287C27">
        <w:rPr>
          <w:rFonts w:ascii="Arial" w:hAnsi="Arial" w:cs="Arial"/>
          <w:kern w:val="24"/>
          <w:sz w:val="24"/>
          <w:szCs w:val="24"/>
        </w:rPr>
        <w:t>а</w:t>
      </w:r>
      <w:r w:rsidR="00287C27" w:rsidRPr="00287C27">
        <w:rPr>
          <w:rFonts w:ascii="Arial" w:hAnsi="Arial" w:cs="Arial"/>
          <w:kern w:val="24"/>
          <w:sz w:val="24"/>
          <w:szCs w:val="24"/>
        </w:rPr>
        <w:t xml:space="preserve">ния </w:t>
      </w:r>
      <w:r w:rsidR="00287C27" w:rsidRPr="00287C27">
        <w:rPr>
          <w:rFonts w:ascii="Arial" w:hAnsi="Arial" w:cs="Arial"/>
          <w:sz w:val="24"/>
          <w:szCs w:val="24"/>
        </w:rPr>
        <w:t xml:space="preserve"> повлияло на снижение наполняемости бюджетов налоговыми и неналогов</w:t>
      </w:r>
      <w:r w:rsidR="00287C27" w:rsidRPr="00287C27">
        <w:rPr>
          <w:rFonts w:ascii="Arial" w:hAnsi="Arial" w:cs="Arial"/>
          <w:sz w:val="24"/>
          <w:szCs w:val="24"/>
        </w:rPr>
        <w:t>ы</w:t>
      </w:r>
      <w:r w:rsidR="00287C27" w:rsidRPr="00287C27">
        <w:rPr>
          <w:rFonts w:ascii="Arial" w:hAnsi="Arial" w:cs="Arial"/>
          <w:sz w:val="24"/>
          <w:szCs w:val="24"/>
        </w:rPr>
        <w:t>ми доходами, где  налог на доходы физических лиц является одним из</w:t>
      </w:r>
      <w:proofErr w:type="gramEnd"/>
      <w:r w:rsidR="00287C27" w:rsidRPr="00287C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7C27" w:rsidRPr="00287C27">
        <w:rPr>
          <w:rFonts w:ascii="Arial" w:hAnsi="Arial" w:cs="Arial"/>
          <w:sz w:val="24"/>
          <w:szCs w:val="24"/>
        </w:rPr>
        <w:t>основных</w:t>
      </w:r>
      <w:proofErr w:type="gramEnd"/>
      <w:r w:rsidR="00287C27" w:rsidRPr="00287C27">
        <w:rPr>
          <w:rFonts w:ascii="Arial" w:hAnsi="Arial" w:cs="Arial"/>
          <w:sz w:val="24"/>
          <w:szCs w:val="24"/>
        </w:rPr>
        <w:t xml:space="preserve"> доходным источником</w:t>
      </w:r>
      <w:r w:rsidR="00287C27">
        <w:rPr>
          <w:rFonts w:ascii="Arial" w:hAnsi="Arial" w:cs="Arial"/>
          <w:sz w:val="24"/>
          <w:szCs w:val="24"/>
        </w:rPr>
        <w:t>.</w:t>
      </w:r>
    </w:p>
    <w:p w:rsidR="00287C27" w:rsidRDefault="00287C27" w:rsidP="00DC7CE6">
      <w:pPr>
        <w:tabs>
          <w:tab w:val="left" w:pos="426"/>
          <w:tab w:val="left" w:leader="underscore" w:pos="3691"/>
        </w:tabs>
        <w:spacing w:before="58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Оказанная финансовая поддержка из областного бюджета и бюджета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ципального </w:t>
      </w:r>
      <w:r w:rsidRPr="00287C27">
        <w:rPr>
          <w:rFonts w:ascii="Arial" w:hAnsi="Arial" w:cs="Arial"/>
          <w:sz w:val="24"/>
          <w:szCs w:val="24"/>
        </w:rPr>
        <w:t>района не обеспечивает сбалансированность бюджета муниципальн</w:t>
      </w:r>
      <w:r w:rsidRPr="00287C27">
        <w:rPr>
          <w:rFonts w:ascii="Arial" w:hAnsi="Arial" w:cs="Arial"/>
          <w:sz w:val="24"/>
          <w:szCs w:val="24"/>
        </w:rPr>
        <w:t>о</w:t>
      </w:r>
      <w:r w:rsidRPr="00287C27">
        <w:rPr>
          <w:rFonts w:ascii="Arial" w:hAnsi="Arial" w:cs="Arial"/>
          <w:sz w:val="24"/>
          <w:szCs w:val="24"/>
        </w:rPr>
        <w:t>го</w:t>
      </w:r>
      <w:r>
        <w:rPr>
          <w:rFonts w:ascii="Arial" w:hAnsi="Arial" w:cs="Arial"/>
          <w:sz w:val="24"/>
          <w:szCs w:val="24"/>
        </w:rPr>
        <w:t xml:space="preserve"> образования в полном объеме.</w:t>
      </w:r>
    </w:p>
    <w:p w:rsidR="00DC7CE6" w:rsidRPr="00287C27" w:rsidRDefault="00DC7CE6" w:rsidP="00DC7CE6">
      <w:pPr>
        <w:tabs>
          <w:tab w:val="left" w:pos="426"/>
          <w:tab w:val="left" w:leader="underscore" w:pos="3691"/>
        </w:tabs>
        <w:spacing w:before="58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2EBA" w:rsidRDefault="00952EBA" w:rsidP="0095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</w:t>
      </w:r>
      <w:r w:rsidRPr="00547F68">
        <w:rPr>
          <w:rFonts w:ascii="Arial" w:hAnsi="Arial" w:cs="Arial"/>
          <w:b/>
          <w:spacing w:val="20"/>
          <w:sz w:val="32"/>
          <w:szCs w:val="32"/>
        </w:rPr>
        <w:t>.</w:t>
      </w:r>
      <w:r w:rsidR="00287C27">
        <w:rPr>
          <w:rFonts w:ascii="Arial" w:hAnsi="Arial" w:cs="Arial"/>
          <w:b/>
          <w:spacing w:val="20"/>
          <w:sz w:val="32"/>
          <w:szCs w:val="32"/>
        </w:rPr>
        <w:t>ОСНОВНЫЕ ИТОГИ ИСПОЛНЕНИЯ БЮДЖЕТА НИЖНЕЗАИМСК</w:t>
      </w:r>
      <w:r w:rsidR="00B4674E">
        <w:rPr>
          <w:rFonts w:ascii="Arial" w:hAnsi="Arial" w:cs="Arial"/>
          <w:b/>
          <w:spacing w:val="20"/>
          <w:sz w:val="32"/>
          <w:szCs w:val="32"/>
        </w:rPr>
        <w:t>ОГО МУНИЦИПАЛЬНОГО ОБРАЗ</w:t>
      </w:r>
      <w:r w:rsidR="00B4674E">
        <w:rPr>
          <w:rFonts w:ascii="Arial" w:hAnsi="Arial" w:cs="Arial"/>
          <w:b/>
          <w:spacing w:val="20"/>
          <w:sz w:val="32"/>
          <w:szCs w:val="32"/>
        </w:rPr>
        <w:t>О</w:t>
      </w:r>
      <w:r w:rsidR="00B4674E">
        <w:rPr>
          <w:rFonts w:ascii="Arial" w:hAnsi="Arial" w:cs="Arial"/>
          <w:b/>
          <w:spacing w:val="20"/>
          <w:sz w:val="32"/>
          <w:szCs w:val="32"/>
        </w:rPr>
        <w:t>ВАНИЯ В 2017-2018ГОДАХ</w:t>
      </w:r>
    </w:p>
    <w:tbl>
      <w:tblPr>
        <w:tblStyle w:val="ac"/>
        <w:tblW w:w="0" w:type="auto"/>
        <w:tblLook w:val="04A0"/>
      </w:tblPr>
      <w:tblGrid>
        <w:gridCol w:w="2392"/>
        <w:gridCol w:w="2392"/>
        <w:gridCol w:w="2393"/>
        <w:gridCol w:w="2393"/>
      </w:tblGrid>
      <w:tr w:rsidR="00B4674E" w:rsidTr="00B4674E">
        <w:tc>
          <w:tcPr>
            <w:tcW w:w="2392" w:type="dxa"/>
          </w:tcPr>
          <w:p w:rsidR="00B4674E" w:rsidRPr="00B4674E" w:rsidRDefault="00B4674E" w:rsidP="0095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20"/>
              </w:rPr>
            </w:pPr>
            <w:r w:rsidRPr="00B4674E">
              <w:rPr>
                <w:rFonts w:ascii="Courier New" w:hAnsi="Courier New" w:cs="Courier New"/>
                <w:b/>
                <w:spacing w:val="20"/>
              </w:rPr>
              <w:t>Показатели</w:t>
            </w:r>
          </w:p>
        </w:tc>
        <w:tc>
          <w:tcPr>
            <w:tcW w:w="2392" w:type="dxa"/>
          </w:tcPr>
          <w:p w:rsidR="00B4674E" w:rsidRPr="00B4674E" w:rsidRDefault="00B4674E" w:rsidP="0095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20"/>
              </w:rPr>
            </w:pPr>
            <w:r>
              <w:rPr>
                <w:rFonts w:ascii="Courier New" w:hAnsi="Courier New" w:cs="Courier New"/>
                <w:b/>
                <w:spacing w:val="20"/>
              </w:rPr>
              <w:t>2017 год</w:t>
            </w:r>
          </w:p>
        </w:tc>
        <w:tc>
          <w:tcPr>
            <w:tcW w:w="2393" w:type="dxa"/>
          </w:tcPr>
          <w:p w:rsidR="00B4674E" w:rsidRPr="00B4674E" w:rsidRDefault="00B4674E" w:rsidP="0095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20"/>
              </w:rPr>
            </w:pPr>
            <w:r w:rsidRPr="00B4674E">
              <w:rPr>
                <w:rFonts w:ascii="Courier New" w:hAnsi="Courier New" w:cs="Courier New"/>
                <w:b/>
                <w:spacing w:val="20"/>
              </w:rPr>
              <w:t>2018 год</w:t>
            </w:r>
          </w:p>
        </w:tc>
        <w:tc>
          <w:tcPr>
            <w:tcW w:w="2393" w:type="dxa"/>
          </w:tcPr>
          <w:p w:rsidR="00B4674E" w:rsidRPr="00B4674E" w:rsidRDefault="00B4674E" w:rsidP="00952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pacing w:val="20"/>
              </w:rPr>
            </w:pPr>
            <w:r>
              <w:rPr>
                <w:rFonts w:ascii="Courier New" w:hAnsi="Courier New" w:cs="Courier New"/>
                <w:b/>
                <w:spacing w:val="20"/>
              </w:rPr>
              <w:t xml:space="preserve">Темп </w:t>
            </w:r>
            <w:proofErr w:type="spellStart"/>
            <w:r>
              <w:rPr>
                <w:rFonts w:ascii="Courier New" w:hAnsi="Courier New" w:cs="Courier New"/>
                <w:b/>
                <w:spacing w:val="20"/>
              </w:rPr>
              <w:t>роста,%</w:t>
            </w:r>
            <w:proofErr w:type="spellEnd"/>
          </w:p>
        </w:tc>
      </w:tr>
      <w:tr w:rsidR="00B4674E" w:rsidTr="00B4674E"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ДОХОДЫ</w:t>
            </w:r>
          </w:p>
        </w:tc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5 033,80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6 713,00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133,36</w:t>
            </w:r>
          </w:p>
        </w:tc>
      </w:tr>
      <w:tr w:rsidR="00B4674E" w:rsidTr="00B4674E"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налоговые и н</w:t>
            </w:r>
            <w:r w:rsidRPr="00B4674E">
              <w:rPr>
                <w:rFonts w:ascii="Courier New" w:eastAsia="Times New Roman" w:hAnsi="Courier New" w:cs="Courier New"/>
              </w:rPr>
              <w:t>е</w:t>
            </w:r>
            <w:r w:rsidRPr="00B4674E">
              <w:rPr>
                <w:rFonts w:ascii="Courier New" w:eastAsia="Times New Roman" w:hAnsi="Courier New" w:cs="Courier New"/>
              </w:rPr>
              <w:t>налоговые доходы</w:t>
            </w:r>
          </w:p>
        </w:tc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1 039,10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1 054,50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101,48</w:t>
            </w:r>
          </w:p>
        </w:tc>
      </w:tr>
      <w:tr w:rsidR="00B4674E" w:rsidTr="00B4674E"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безвозмездные перечисл</w:t>
            </w:r>
            <w:r w:rsidRPr="00B4674E">
              <w:rPr>
                <w:rFonts w:ascii="Courier New" w:eastAsia="Times New Roman" w:hAnsi="Courier New" w:cs="Courier New"/>
              </w:rPr>
              <w:t>е</w:t>
            </w:r>
            <w:r w:rsidRPr="00B4674E">
              <w:rPr>
                <w:rFonts w:ascii="Courier New" w:eastAsia="Times New Roman" w:hAnsi="Courier New" w:cs="Courier New"/>
              </w:rPr>
              <w:t>ния</w:t>
            </w:r>
          </w:p>
        </w:tc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3 994,70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5 658,50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141,65</w:t>
            </w:r>
          </w:p>
        </w:tc>
      </w:tr>
      <w:tr w:rsidR="00B4674E" w:rsidTr="00B4674E"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РАСХОДЫ</w:t>
            </w:r>
          </w:p>
        </w:tc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4 397,50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7 088,30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161,19</w:t>
            </w:r>
          </w:p>
        </w:tc>
      </w:tr>
      <w:tr w:rsidR="00B4674E" w:rsidTr="00B4674E"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Темп роста ра</w:t>
            </w:r>
            <w:r w:rsidRPr="00B4674E">
              <w:rPr>
                <w:rFonts w:ascii="Courier New" w:eastAsia="Times New Roman" w:hAnsi="Courier New" w:cs="Courier New"/>
              </w:rPr>
              <w:t>с</w:t>
            </w:r>
            <w:r w:rsidRPr="00B4674E">
              <w:rPr>
                <w:rFonts w:ascii="Courier New" w:eastAsia="Times New Roman" w:hAnsi="Courier New" w:cs="Courier New"/>
              </w:rPr>
              <w:t>ходов, %</w:t>
            </w:r>
          </w:p>
        </w:tc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161,19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B4674E" w:rsidTr="00B4674E"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Дефицит</w:t>
            </w:r>
            <w:proofErr w:type="gramStart"/>
            <w:r w:rsidRPr="00B4674E">
              <w:rPr>
                <w:rFonts w:ascii="Courier New" w:eastAsia="Times New Roman" w:hAnsi="Courier New" w:cs="Courier New"/>
                <w:b/>
                <w:bCs/>
              </w:rPr>
              <w:t xml:space="preserve"> (-)     </w:t>
            </w:r>
            <w:proofErr w:type="spellStart"/>
            <w:proofErr w:type="gramEnd"/>
            <w:r w:rsidRPr="00B4674E">
              <w:rPr>
                <w:rFonts w:ascii="Courier New" w:eastAsia="Times New Roman" w:hAnsi="Courier New" w:cs="Courier New"/>
                <w:b/>
                <w:bCs/>
              </w:rPr>
              <w:t>Пр</w:t>
            </w:r>
            <w:r w:rsidRPr="00B4674E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B4674E">
              <w:rPr>
                <w:rFonts w:ascii="Courier New" w:eastAsia="Times New Roman" w:hAnsi="Courier New" w:cs="Courier New"/>
                <w:b/>
                <w:bCs/>
              </w:rPr>
              <w:t>фицит</w:t>
            </w:r>
            <w:proofErr w:type="spellEnd"/>
            <w:r w:rsidRPr="00B4674E">
              <w:rPr>
                <w:rFonts w:ascii="Courier New" w:eastAsia="Times New Roman" w:hAnsi="Courier New" w:cs="Courier New"/>
                <w:b/>
                <w:bCs/>
              </w:rPr>
              <w:t xml:space="preserve"> (+)</w:t>
            </w:r>
          </w:p>
        </w:tc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-636,30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375,30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-58,98</w:t>
            </w:r>
          </w:p>
        </w:tc>
      </w:tr>
      <w:tr w:rsidR="00B4674E" w:rsidTr="00B4674E"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  <w:b/>
                <w:bCs/>
              </w:rPr>
            </w:pPr>
            <w:r w:rsidRPr="00B4674E">
              <w:rPr>
                <w:rFonts w:ascii="Courier New" w:eastAsia="Times New Roman" w:hAnsi="Courier New" w:cs="Courier New"/>
                <w:b/>
                <w:bCs/>
              </w:rPr>
              <w:t>Муниципальный долг</w:t>
            </w:r>
          </w:p>
        </w:tc>
        <w:tc>
          <w:tcPr>
            <w:tcW w:w="2392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rPr>
                <w:rFonts w:ascii="Courier New" w:eastAsia="Times New Roman" w:hAnsi="Courier New" w:cs="Courier New"/>
              </w:rPr>
            </w:pPr>
            <w:r w:rsidRPr="00B4674E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2393" w:type="dxa"/>
          </w:tcPr>
          <w:p w:rsidR="00B4674E" w:rsidRPr="00B4674E" w:rsidRDefault="00B4674E" w:rsidP="004370E2">
            <w:pPr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</w:tbl>
    <w:p w:rsidR="00B4674E" w:rsidRDefault="00B4674E" w:rsidP="00952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4674E" w:rsidRPr="00B4674E" w:rsidRDefault="00B4674E" w:rsidP="00DC7CE6">
      <w:pPr>
        <w:spacing w:after="0" w:line="240" w:lineRule="auto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B4674E">
        <w:rPr>
          <w:rFonts w:ascii="Arial" w:hAnsi="Arial" w:cs="Arial"/>
          <w:sz w:val="24"/>
          <w:szCs w:val="24"/>
        </w:rPr>
        <w:t>Наибольший удельный вес в структуре расходов занимают расходы на ра</w:t>
      </w:r>
      <w:r w:rsidRPr="00B4674E">
        <w:rPr>
          <w:rFonts w:ascii="Arial" w:hAnsi="Arial" w:cs="Arial"/>
          <w:sz w:val="24"/>
          <w:szCs w:val="24"/>
        </w:rPr>
        <w:t>з</w:t>
      </w:r>
      <w:r w:rsidRPr="00B4674E">
        <w:rPr>
          <w:rFonts w:ascii="Arial" w:hAnsi="Arial" w:cs="Arial"/>
          <w:sz w:val="24"/>
          <w:szCs w:val="24"/>
        </w:rPr>
        <w:t xml:space="preserve">витие культуры, обеспечение органа местного самоуправления. </w:t>
      </w:r>
    </w:p>
    <w:p w:rsidR="00B4674E" w:rsidRPr="00B4674E" w:rsidRDefault="00B4674E" w:rsidP="00D67A8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B4674E">
        <w:rPr>
          <w:rFonts w:ascii="Arial" w:hAnsi="Arial" w:cs="Arial"/>
          <w:sz w:val="24"/>
          <w:szCs w:val="24"/>
        </w:rPr>
        <w:t>При исполнении бюджета</w:t>
      </w:r>
      <w:r w:rsidR="00D67A86">
        <w:rPr>
          <w:rFonts w:ascii="Arial" w:hAnsi="Arial" w:cs="Arial"/>
          <w:sz w:val="24"/>
          <w:szCs w:val="24"/>
        </w:rPr>
        <w:t xml:space="preserve"> </w:t>
      </w:r>
      <w:r w:rsidRPr="00B4674E">
        <w:rPr>
          <w:rFonts w:ascii="Arial" w:hAnsi="Arial" w:cs="Arial"/>
          <w:sz w:val="24"/>
          <w:szCs w:val="24"/>
        </w:rPr>
        <w:t>по расходам особое внимание уделено решению соц</w:t>
      </w:r>
      <w:r w:rsidRPr="00B4674E">
        <w:rPr>
          <w:rFonts w:ascii="Arial" w:hAnsi="Arial" w:cs="Arial"/>
          <w:sz w:val="24"/>
          <w:szCs w:val="24"/>
        </w:rPr>
        <w:t>и</w:t>
      </w:r>
      <w:r w:rsidRPr="00B4674E">
        <w:rPr>
          <w:rFonts w:ascii="Arial" w:hAnsi="Arial" w:cs="Arial"/>
          <w:sz w:val="24"/>
          <w:szCs w:val="24"/>
        </w:rPr>
        <w:t>ально-экономических  задач, в том числе по реализации «майских» указов През</w:t>
      </w:r>
      <w:r w:rsidRPr="00B4674E">
        <w:rPr>
          <w:rFonts w:ascii="Arial" w:hAnsi="Arial" w:cs="Arial"/>
          <w:sz w:val="24"/>
          <w:szCs w:val="24"/>
        </w:rPr>
        <w:t>и</w:t>
      </w:r>
      <w:r w:rsidRPr="00B4674E">
        <w:rPr>
          <w:rFonts w:ascii="Arial" w:hAnsi="Arial" w:cs="Arial"/>
          <w:sz w:val="24"/>
          <w:szCs w:val="24"/>
        </w:rPr>
        <w:t>дента Российской Федерации 2012 года.</w:t>
      </w:r>
    </w:p>
    <w:p w:rsidR="00212CE8" w:rsidRPr="00212CE8" w:rsidRDefault="00212CE8" w:rsidP="00B467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CE8" w:rsidRDefault="009A0CBA" w:rsidP="0021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3</w:t>
      </w:r>
      <w:r w:rsidR="00212CE8" w:rsidRPr="00547F68">
        <w:rPr>
          <w:rFonts w:ascii="Arial" w:hAnsi="Arial" w:cs="Arial"/>
          <w:b/>
          <w:spacing w:val="20"/>
          <w:sz w:val="32"/>
          <w:szCs w:val="32"/>
        </w:rPr>
        <w:t xml:space="preserve">. </w:t>
      </w:r>
      <w:r w:rsidR="00B4674E">
        <w:rPr>
          <w:rFonts w:ascii="Arial" w:hAnsi="Arial" w:cs="Arial"/>
          <w:b/>
          <w:spacing w:val="20"/>
          <w:sz w:val="32"/>
          <w:szCs w:val="32"/>
        </w:rPr>
        <w:t>ПРЕДПО</w:t>
      </w:r>
      <w:r w:rsidR="00D67A86">
        <w:rPr>
          <w:rFonts w:ascii="Arial" w:hAnsi="Arial" w:cs="Arial"/>
          <w:b/>
          <w:spacing w:val="20"/>
          <w:sz w:val="32"/>
          <w:szCs w:val="32"/>
        </w:rPr>
        <w:t>СЫЛКИ И АКТУАЛЬНОСТЬ ФОРМИРОВ</w:t>
      </w:r>
      <w:r w:rsidR="00D67A86">
        <w:rPr>
          <w:rFonts w:ascii="Arial" w:hAnsi="Arial" w:cs="Arial"/>
          <w:b/>
          <w:spacing w:val="20"/>
          <w:sz w:val="32"/>
          <w:szCs w:val="32"/>
        </w:rPr>
        <w:t>А</w:t>
      </w:r>
      <w:r w:rsidR="00D67A86">
        <w:rPr>
          <w:rFonts w:ascii="Arial" w:hAnsi="Arial" w:cs="Arial"/>
          <w:b/>
          <w:spacing w:val="20"/>
          <w:sz w:val="32"/>
          <w:szCs w:val="32"/>
        </w:rPr>
        <w:t>НИЯ БЮДЖЕТНОГО ПРОГНОЗА, ЕГО ЦЕЛИ И ЗАД</w:t>
      </w:r>
      <w:r w:rsidR="00D67A86">
        <w:rPr>
          <w:rFonts w:ascii="Arial" w:hAnsi="Arial" w:cs="Arial"/>
          <w:b/>
          <w:spacing w:val="20"/>
          <w:sz w:val="32"/>
          <w:szCs w:val="32"/>
        </w:rPr>
        <w:t>А</w:t>
      </w:r>
      <w:r w:rsidR="00D67A86">
        <w:rPr>
          <w:rFonts w:ascii="Arial" w:hAnsi="Arial" w:cs="Arial"/>
          <w:b/>
          <w:spacing w:val="20"/>
          <w:sz w:val="32"/>
          <w:szCs w:val="32"/>
        </w:rPr>
        <w:t>ЧИ</w:t>
      </w:r>
    </w:p>
    <w:p w:rsidR="00212CE8" w:rsidRDefault="00212CE8" w:rsidP="00212C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7A86" w:rsidRPr="00D67A86" w:rsidRDefault="00D67A86" w:rsidP="00DC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67A86">
        <w:rPr>
          <w:rFonts w:ascii="Arial" w:hAnsi="Arial" w:cs="Arial"/>
          <w:sz w:val="24"/>
          <w:szCs w:val="24"/>
        </w:rPr>
        <w:t>В соответствии с принятым в 2014 году Федеральным законом «О стратег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>ческом планировании в Российской Федерации» повышены требования к мех</w:t>
      </w:r>
      <w:r w:rsidRPr="00D67A86">
        <w:rPr>
          <w:rFonts w:ascii="Arial" w:hAnsi="Arial" w:cs="Arial"/>
          <w:sz w:val="24"/>
          <w:szCs w:val="24"/>
        </w:rPr>
        <w:t>а</w:t>
      </w:r>
      <w:r w:rsidRPr="00D67A86">
        <w:rPr>
          <w:rFonts w:ascii="Arial" w:hAnsi="Arial" w:cs="Arial"/>
          <w:sz w:val="24"/>
          <w:szCs w:val="24"/>
        </w:rPr>
        <w:t>низмам стратегического планирования, расширен перечень документов стратег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>ческого планирования, к которым отнесен и бюджетный прогноз на долг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 xml:space="preserve">срочный период. </w:t>
      </w:r>
      <w:proofErr w:type="gramEnd"/>
    </w:p>
    <w:p w:rsidR="00D67A86" w:rsidRPr="00D67A86" w:rsidRDefault="00D67A86" w:rsidP="00DC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>вершенствования программно-целевого метода формирования бюджетов.</w:t>
      </w:r>
    </w:p>
    <w:p w:rsidR="00D67A86" w:rsidRPr="00D67A86" w:rsidRDefault="00D67A86" w:rsidP="00DC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Необходимость скорейшей разработки документов долгосрочного бюдже</w:t>
      </w:r>
      <w:r w:rsidRPr="00D67A86">
        <w:rPr>
          <w:rFonts w:ascii="Arial" w:hAnsi="Arial" w:cs="Arial"/>
          <w:sz w:val="24"/>
          <w:szCs w:val="24"/>
        </w:rPr>
        <w:t>т</w:t>
      </w:r>
      <w:r w:rsidRPr="00D67A86">
        <w:rPr>
          <w:rFonts w:ascii="Arial" w:hAnsi="Arial" w:cs="Arial"/>
          <w:sz w:val="24"/>
          <w:szCs w:val="24"/>
        </w:rPr>
        <w:t>ного планирования была обозначена в Бюджетном послании Президента Росси</w:t>
      </w:r>
      <w:r w:rsidRPr="00D67A86">
        <w:rPr>
          <w:rFonts w:ascii="Arial" w:hAnsi="Arial" w:cs="Arial"/>
          <w:sz w:val="24"/>
          <w:szCs w:val="24"/>
        </w:rPr>
        <w:t>й</w:t>
      </w:r>
      <w:r w:rsidRPr="00D67A86">
        <w:rPr>
          <w:rFonts w:ascii="Arial" w:hAnsi="Arial" w:cs="Arial"/>
          <w:sz w:val="24"/>
          <w:szCs w:val="24"/>
        </w:rPr>
        <w:t>ской Федер</w:t>
      </w:r>
      <w:r w:rsidRPr="00D67A86">
        <w:rPr>
          <w:rFonts w:ascii="Arial" w:hAnsi="Arial" w:cs="Arial"/>
          <w:sz w:val="24"/>
          <w:szCs w:val="24"/>
        </w:rPr>
        <w:t>а</w:t>
      </w:r>
      <w:r w:rsidRPr="00D67A86">
        <w:rPr>
          <w:rFonts w:ascii="Arial" w:hAnsi="Arial" w:cs="Arial"/>
          <w:sz w:val="24"/>
          <w:szCs w:val="24"/>
        </w:rPr>
        <w:t>ции о бюджетной политике в 2014-2016 годах.</w:t>
      </w:r>
    </w:p>
    <w:p w:rsidR="00D67A86" w:rsidRPr="00D67A86" w:rsidRDefault="00D67A86" w:rsidP="00DC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Порядок разработки и утверждения бюджетного прогноза муниципального образования на долгосрочный период утвержден постановлением администрации муниципал</w:t>
      </w:r>
      <w:r w:rsidRPr="00D67A86">
        <w:rPr>
          <w:rFonts w:ascii="Arial" w:hAnsi="Arial" w:cs="Arial"/>
          <w:sz w:val="24"/>
          <w:szCs w:val="24"/>
        </w:rPr>
        <w:t>ь</w:t>
      </w:r>
      <w:r w:rsidRPr="00D67A86">
        <w:rPr>
          <w:rFonts w:ascii="Arial" w:hAnsi="Arial" w:cs="Arial"/>
          <w:sz w:val="24"/>
          <w:szCs w:val="24"/>
        </w:rPr>
        <w:t>ного образования от 29.10.2016г. № 34.</w:t>
      </w:r>
    </w:p>
    <w:p w:rsidR="00D67A86" w:rsidRPr="00D67A86" w:rsidRDefault="00D67A86" w:rsidP="00DC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lastRenderedPageBreak/>
        <w:t>Целью разработки бюджетного прогноза является оценка долгосрочной д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>намики бюджетных параметров бюджета муниципального образования, позв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>ляющая путем выработки и реализации соответствующих решений в сфере нал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>говой и бюджетной пол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>тики обеспечить:</w:t>
      </w:r>
    </w:p>
    <w:p w:rsidR="00D67A86" w:rsidRPr="00D67A86" w:rsidRDefault="00D67A86" w:rsidP="00DC7C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необходимый уровень сбалансированности местного бюджета, повышение устойчивости и эффективности функционирования бюджетной системы в муниц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>пальном о</w:t>
      </w:r>
      <w:r w:rsidRPr="00D67A86">
        <w:rPr>
          <w:rFonts w:ascii="Arial" w:hAnsi="Arial" w:cs="Arial"/>
          <w:sz w:val="24"/>
          <w:szCs w:val="24"/>
        </w:rPr>
        <w:t>б</w:t>
      </w:r>
      <w:r w:rsidRPr="00D67A86">
        <w:rPr>
          <w:rFonts w:ascii="Arial" w:hAnsi="Arial" w:cs="Arial"/>
          <w:sz w:val="24"/>
          <w:szCs w:val="24"/>
        </w:rPr>
        <w:t>разовании в долгосрочной перспективе;</w:t>
      </w:r>
    </w:p>
    <w:p w:rsidR="00D67A86" w:rsidRPr="00D67A86" w:rsidRDefault="00D67A86" w:rsidP="00DC7C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достижения стратегических целей  социально-экономического развития м</w:t>
      </w:r>
      <w:r w:rsidRPr="00D67A86">
        <w:rPr>
          <w:rFonts w:ascii="Arial" w:hAnsi="Arial" w:cs="Arial"/>
          <w:sz w:val="24"/>
          <w:szCs w:val="24"/>
        </w:rPr>
        <w:t>у</w:t>
      </w:r>
      <w:r w:rsidRPr="00D67A86">
        <w:rPr>
          <w:rFonts w:ascii="Arial" w:hAnsi="Arial" w:cs="Arial"/>
          <w:sz w:val="24"/>
          <w:szCs w:val="24"/>
        </w:rPr>
        <w:t>ниципального образования, направленных на</w:t>
      </w:r>
      <w:r w:rsidRPr="00D67A86">
        <w:rPr>
          <w:rFonts w:ascii="Arial" w:eastAsia="Times New Roman" w:hAnsi="Arial" w:cs="Arial"/>
          <w:sz w:val="24"/>
          <w:szCs w:val="24"/>
        </w:rPr>
        <w:t xml:space="preserve"> создание долгосрочного устойчив</w:t>
      </w:r>
      <w:r w:rsidRPr="00D67A86">
        <w:rPr>
          <w:rFonts w:ascii="Arial" w:eastAsia="Times New Roman" w:hAnsi="Arial" w:cs="Arial"/>
          <w:sz w:val="24"/>
          <w:szCs w:val="24"/>
        </w:rPr>
        <w:t>о</w:t>
      </w:r>
      <w:r w:rsidRPr="00D67A86">
        <w:rPr>
          <w:rFonts w:ascii="Arial" w:eastAsia="Times New Roman" w:hAnsi="Arial" w:cs="Arial"/>
          <w:sz w:val="24"/>
          <w:szCs w:val="24"/>
        </w:rPr>
        <w:t>го роста эк</w:t>
      </w:r>
      <w:r w:rsidRPr="00D67A86">
        <w:rPr>
          <w:rFonts w:ascii="Arial" w:eastAsia="Times New Roman" w:hAnsi="Arial" w:cs="Arial"/>
          <w:sz w:val="24"/>
          <w:szCs w:val="24"/>
        </w:rPr>
        <w:t>о</w:t>
      </w:r>
      <w:r w:rsidRPr="00D67A86">
        <w:rPr>
          <w:rFonts w:ascii="Arial" w:eastAsia="Times New Roman" w:hAnsi="Arial" w:cs="Arial"/>
          <w:sz w:val="24"/>
          <w:szCs w:val="24"/>
        </w:rPr>
        <w:t>номики и повышение уровня и качества жизни населения.</w:t>
      </w:r>
    </w:p>
    <w:p w:rsidR="00D67A86" w:rsidRPr="00D67A86" w:rsidRDefault="00D67A86" w:rsidP="00DC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D67A86" w:rsidRPr="00D67A86" w:rsidRDefault="00D67A86" w:rsidP="00DC7CE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разработка достоверных прогнозов основных показателей бюджета мун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 xml:space="preserve">ципального образования; </w:t>
      </w:r>
    </w:p>
    <w:p w:rsidR="00D67A86" w:rsidRPr="00D67A86" w:rsidRDefault="00D67A86" w:rsidP="00DC7CE6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ограничение уровня дефицита и муниципального долга Нижнезаимского муниципального образования, темпов роста бюджетных расходов;</w:t>
      </w:r>
    </w:p>
    <w:p w:rsidR="00D67A86" w:rsidRPr="00D67A86" w:rsidRDefault="00D67A86" w:rsidP="00DC7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определение предельных объемов долгосрочных финансовых обяз</w:t>
      </w:r>
      <w:r w:rsidRPr="00D67A86">
        <w:rPr>
          <w:rFonts w:ascii="Arial" w:hAnsi="Arial" w:cs="Arial"/>
          <w:sz w:val="24"/>
          <w:szCs w:val="24"/>
        </w:rPr>
        <w:t>а</w:t>
      </w:r>
      <w:r w:rsidRPr="00D67A86">
        <w:rPr>
          <w:rFonts w:ascii="Arial" w:hAnsi="Arial" w:cs="Arial"/>
          <w:sz w:val="24"/>
          <w:szCs w:val="24"/>
        </w:rPr>
        <w:t>тельств.</w:t>
      </w:r>
    </w:p>
    <w:p w:rsidR="00BF565F" w:rsidRPr="00BF565F" w:rsidRDefault="00BF565F" w:rsidP="009A0CBA">
      <w:pPr>
        <w:spacing w:after="0" w:line="240" w:lineRule="auto"/>
        <w:rPr>
          <w:rFonts w:ascii="Courier New" w:hAnsi="Courier New" w:cs="Courier New"/>
        </w:rPr>
      </w:pPr>
    </w:p>
    <w:p w:rsidR="00BF565F" w:rsidRDefault="00D67A86" w:rsidP="00DC7CE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4. УСЛОВИЯ ФОРМИРОВАНИЯ БЮДЖЕТНОГО ПРОГН</w:t>
      </w:r>
      <w:r>
        <w:rPr>
          <w:rFonts w:ascii="Arial" w:hAnsi="Arial" w:cs="Arial"/>
          <w:b/>
          <w:sz w:val="30"/>
          <w:szCs w:val="32"/>
        </w:rPr>
        <w:t>О</w:t>
      </w:r>
      <w:r>
        <w:rPr>
          <w:rFonts w:ascii="Arial" w:hAnsi="Arial" w:cs="Arial"/>
          <w:b/>
          <w:sz w:val="30"/>
          <w:szCs w:val="32"/>
        </w:rPr>
        <w:t>ЗА</w:t>
      </w:r>
      <w:r w:rsidR="003E59EA">
        <w:rPr>
          <w:rFonts w:ascii="Arial" w:hAnsi="Arial" w:cs="Arial"/>
          <w:b/>
          <w:sz w:val="30"/>
          <w:szCs w:val="32"/>
        </w:rPr>
        <w:t xml:space="preserve"> </w:t>
      </w:r>
    </w:p>
    <w:p w:rsidR="00DC7CE6" w:rsidRDefault="00DC7CE6" w:rsidP="00DC7CE6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2"/>
        </w:rPr>
      </w:pPr>
    </w:p>
    <w:p w:rsidR="00D67A86" w:rsidRPr="00D67A86" w:rsidRDefault="00D67A86" w:rsidP="00DC7CE6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При разработке бюджетного прогноза муниципального образования на 2023 - 2028 годов  (далее – долгосрочный  бюджетный  прогноз) использовался долг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>срочный прогноз социально-экономического развития муниципального образов</w:t>
      </w:r>
      <w:r w:rsidRPr="00D67A86">
        <w:rPr>
          <w:rFonts w:ascii="Arial" w:hAnsi="Arial" w:cs="Arial"/>
          <w:sz w:val="24"/>
          <w:szCs w:val="24"/>
        </w:rPr>
        <w:t>а</w:t>
      </w:r>
      <w:r w:rsidRPr="00D67A86">
        <w:rPr>
          <w:rFonts w:ascii="Arial" w:hAnsi="Arial" w:cs="Arial"/>
          <w:sz w:val="24"/>
          <w:szCs w:val="24"/>
        </w:rPr>
        <w:t>ния «Тайшетский район» на период до 2031 года.</w:t>
      </w:r>
    </w:p>
    <w:p w:rsidR="00D67A86" w:rsidRPr="00D67A86" w:rsidRDefault="00D67A86" w:rsidP="00DC7CE6">
      <w:pPr>
        <w:pStyle w:val="af2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Настоящий проект бюджетного прогноза разработан на базе основных пок</w:t>
      </w:r>
      <w:r w:rsidRPr="00D67A86">
        <w:rPr>
          <w:rFonts w:ascii="Arial" w:hAnsi="Arial" w:cs="Arial"/>
          <w:sz w:val="24"/>
          <w:szCs w:val="24"/>
        </w:rPr>
        <w:t>а</w:t>
      </w:r>
      <w:r w:rsidRPr="00D67A86">
        <w:rPr>
          <w:rFonts w:ascii="Arial" w:hAnsi="Arial" w:cs="Arial"/>
          <w:sz w:val="24"/>
          <w:szCs w:val="24"/>
        </w:rPr>
        <w:t>зателей прогноза социально-экономического развития муниципального образов</w:t>
      </w:r>
      <w:r w:rsidRPr="00D67A86">
        <w:rPr>
          <w:rFonts w:ascii="Arial" w:hAnsi="Arial" w:cs="Arial"/>
          <w:sz w:val="24"/>
          <w:szCs w:val="24"/>
        </w:rPr>
        <w:t>а</w:t>
      </w:r>
      <w:r w:rsidRPr="00D67A86">
        <w:rPr>
          <w:rFonts w:ascii="Arial" w:hAnsi="Arial" w:cs="Arial"/>
          <w:sz w:val="24"/>
          <w:szCs w:val="24"/>
        </w:rPr>
        <w:t>ния на 2020-2022 годов (д</w:t>
      </w:r>
      <w:r w:rsidRPr="00D67A86">
        <w:rPr>
          <w:rFonts w:ascii="Arial" w:hAnsi="Arial" w:cs="Arial"/>
          <w:sz w:val="24"/>
          <w:szCs w:val="24"/>
        </w:rPr>
        <w:t>а</w:t>
      </w:r>
      <w:r w:rsidRPr="00D67A86">
        <w:rPr>
          <w:rFonts w:ascii="Arial" w:hAnsi="Arial" w:cs="Arial"/>
          <w:sz w:val="24"/>
          <w:szCs w:val="24"/>
        </w:rPr>
        <w:t>лее – прогноз).</w:t>
      </w:r>
    </w:p>
    <w:p w:rsidR="00D67A86" w:rsidRPr="00D67A86" w:rsidRDefault="00D67A86" w:rsidP="00DC7CE6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Для разработки бюджетного прогноза  был принят первый (базовый) вар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>ант долгосрочного прогноза, который исходит из менее благоприятного  развития условий функционирования экономики и социальной сферы, базирующийся на сложившихся тенденц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>ях в экономике.</w:t>
      </w:r>
    </w:p>
    <w:p w:rsidR="00D67A86" w:rsidRPr="00D67A86" w:rsidRDefault="00D67A86" w:rsidP="00DC7CE6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Проект долгосрочного прогноза разработан на основе параметров прогноза с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>циально-экономического развития муниципального образования «Тайшетский район» на период до 2031 года.</w:t>
      </w:r>
    </w:p>
    <w:p w:rsidR="00D67A86" w:rsidRPr="00D67A86" w:rsidRDefault="00D67A86" w:rsidP="00DC7CE6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В долгосрочном прогнозе учтены проекты, связанные с сельским хозяйс</w:t>
      </w:r>
      <w:r w:rsidRPr="00D67A86">
        <w:rPr>
          <w:rFonts w:ascii="Arial" w:hAnsi="Arial" w:cs="Arial"/>
          <w:sz w:val="24"/>
          <w:szCs w:val="24"/>
        </w:rPr>
        <w:t>т</w:t>
      </w:r>
      <w:r w:rsidRPr="00D67A86">
        <w:rPr>
          <w:rFonts w:ascii="Arial" w:hAnsi="Arial" w:cs="Arial"/>
          <w:sz w:val="24"/>
          <w:szCs w:val="24"/>
        </w:rPr>
        <w:t>вом Нижнезаимского муниципального образования, которое представлено сел</w:t>
      </w:r>
      <w:r w:rsidRPr="00D67A86">
        <w:rPr>
          <w:rFonts w:ascii="Arial" w:hAnsi="Arial" w:cs="Arial"/>
          <w:sz w:val="24"/>
          <w:szCs w:val="24"/>
        </w:rPr>
        <w:t>ь</w:t>
      </w:r>
      <w:r w:rsidRPr="00D67A86">
        <w:rPr>
          <w:rFonts w:ascii="Arial" w:hAnsi="Arial" w:cs="Arial"/>
          <w:sz w:val="24"/>
          <w:szCs w:val="24"/>
        </w:rPr>
        <w:t>скохозяйственным предприятием ООО «Заимка». Инфляционные процессы в пр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>гнозном периоде будут формироваться под влиянием общероссийских тенденций, поэтому рост цен будет обусловлен индексацией тарифов на услуги инфрастру</w:t>
      </w:r>
      <w:r w:rsidRPr="00D67A86">
        <w:rPr>
          <w:rFonts w:ascii="Arial" w:hAnsi="Arial" w:cs="Arial"/>
          <w:sz w:val="24"/>
          <w:szCs w:val="24"/>
        </w:rPr>
        <w:t>к</w:t>
      </w:r>
      <w:r w:rsidRPr="00D67A86">
        <w:rPr>
          <w:rFonts w:ascii="Arial" w:hAnsi="Arial" w:cs="Arial"/>
          <w:sz w:val="24"/>
          <w:szCs w:val="24"/>
        </w:rPr>
        <w:t>турных компаний, ростом мировых цен на продовольствие. Внешние условия с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>храняются на уровне базового варианта, но для достижения намеченных целей предполагается смена ориентации экономики на инвестиционную модель разв</w:t>
      </w:r>
      <w:r w:rsidRPr="00D67A86">
        <w:rPr>
          <w:rFonts w:ascii="Arial" w:hAnsi="Arial" w:cs="Arial"/>
          <w:sz w:val="24"/>
          <w:szCs w:val="24"/>
        </w:rPr>
        <w:t>и</w:t>
      </w:r>
      <w:r w:rsidRPr="00D67A86">
        <w:rPr>
          <w:rFonts w:ascii="Arial" w:hAnsi="Arial" w:cs="Arial"/>
          <w:sz w:val="24"/>
          <w:szCs w:val="24"/>
        </w:rPr>
        <w:t>тия при сдерживании впервые годы прогнозного периода роста расходов на п</w:t>
      </w:r>
      <w:r w:rsidRPr="00D67A86">
        <w:rPr>
          <w:rFonts w:ascii="Arial" w:hAnsi="Arial" w:cs="Arial"/>
          <w:sz w:val="24"/>
          <w:szCs w:val="24"/>
        </w:rPr>
        <w:t>о</w:t>
      </w:r>
      <w:r w:rsidRPr="00D67A86">
        <w:rPr>
          <w:rFonts w:ascii="Arial" w:hAnsi="Arial" w:cs="Arial"/>
          <w:sz w:val="24"/>
          <w:szCs w:val="24"/>
        </w:rPr>
        <w:t>требление и социальных обязательств государства и бизнеса.</w:t>
      </w:r>
    </w:p>
    <w:p w:rsidR="003E59EA" w:rsidRDefault="00D67A86" w:rsidP="00DC7C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A86">
        <w:rPr>
          <w:rFonts w:ascii="Arial" w:hAnsi="Arial" w:cs="Arial"/>
          <w:sz w:val="24"/>
          <w:szCs w:val="24"/>
        </w:rPr>
        <w:t>Проект бюджетного прогноза сформирован исходя из базового сценария развития экономики муниципального образования с учетом положительной дин</w:t>
      </w:r>
      <w:r w:rsidRPr="00D67A86">
        <w:rPr>
          <w:rFonts w:ascii="Arial" w:hAnsi="Arial" w:cs="Arial"/>
          <w:sz w:val="24"/>
          <w:szCs w:val="24"/>
        </w:rPr>
        <w:t>а</w:t>
      </w:r>
      <w:r w:rsidRPr="00D67A86">
        <w:rPr>
          <w:rFonts w:ascii="Arial" w:hAnsi="Arial" w:cs="Arial"/>
          <w:sz w:val="24"/>
          <w:szCs w:val="24"/>
        </w:rPr>
        <w:t>мики основных показателей развития муниципального образования, отражающей поступательное развитие, характеризующее усилением инвестиционной напра</w:t>
      </w:r>
      <w:r w:rsidRPr="00D67A86">
        <w:rPr>
          <w:rFonts w:ascii="Arial" w:hAnsi="Arial" w:cs="Arial"/>
          <w:sz w:val="24"/>
          <w:szCs w:val="24"/>
        </w:rPr>
        <w:t>в</w:t>
      </w:r>
      <w:r w:rsidRPr="00D67A86">
        <w:rPr>
          <w:rFonts w:ascii="Arial" w:hAnsi="Arial" w:cs="Arial"/>
          <w:sz w:val="24"/>
          <w:szCs w:val="24"/>
        </w:rPr>
        <w:t>ленности отдельных отраслей экономики.</w:t>
      </w:r>
    </w:p>
    <w:p w:rsidR="00D67A86" w:rsidRDefault="00D67A86" w:rsidP="00D67A8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D67A86" w:rsidRPr="00B63427" w:rsidRDefault="003E59EA" w:rsidP="00B63427">
      <w:pPr>
        <w:pStyle w:val="aa"/>
        <w:numPr>
          <w:ilvl w:val="0"/>
          <w:numId w:val="27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 w:rsidRPr="00B63427">
        <w:rPr>
          <w:rFonts w:ascii="Arial" w:hAnsi="Arial" w:cs="Arial"/>
          <w:b/>
          <w:sz w:val="30"/>
          <w:szCs w:val="32"/>
        </w:rPr>
        <w:lastRenderedPageBreak/>
        <w:t>П</w:t>
      </w:r>
      <w:r w:rsidR="00D67A86" w:rsidRPr="00B63427">
        <w:rPr>
          <w:rFonts w:ascii="Arial" w:hAnsi="Arial" w:cs="Arial"/>
          <w:b/>
          <w:sz w:val="30"/>
          <w:szCs w:val="32"/>
        </w:rPr>
        <w:t>РОХНОЗ ОСНОВНЫХ ХАРАКТЕРИСТИК БЮДЖЕТНОЙ СИСТЕМЫ НИЖНЕЗАИМСКОГО МУНИЦИПАЛЬНОГО ОБРАЗОВАНИЯ</w:t>
      </w:r>
    </w:p>
    <w:p w:rsidR="003E59EA" w:rsidRPr="00D42CFB" w:rsidRDefault="003E59EA" w:rsidP="003E59E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D67A86" w:rsidRPr="00C71B05" w:rsidRDefault="00D67A86" w:rsidP="00D67A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05">
        <w:rPr>
          <w:rFonts w:ascii="Times New Roman" w:hAnsi="Times New Roman" w:cs="Times New Roman"/>
          <w:sz w:val="24"/>
          <w:szCs w:val="24"/>
        </w:rPr>
        <w:t>В 2018 году ситуация по наполняемости доходной части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05">
        <w:rPr>
          <w:rFonts w:ascii="Times New Roman" w:hAnsi="Times New Roman" w:cs="Times New Roman"/>
          <w:sz w:val="24"/>
          <w:szCs w:val="24"/>
        </w:rPr>
        <w:t>Нижнезаимского муниципального образования стабилизировалась по поступлению налоговых и неналог</w:t>
      </w:r>
      <w:r w:rsidRPr="00C71B05">
        <w:rPr>
          <w:rFonts w:ascii="Times New Roman" w:hAnsi="Times New Roman" w:cs="Times New Roman"/>
          <w:sz w:val="24"/>
          <w:szCs w:val="24"/>
        </w:rPr>
        <w:t>о</w:t>
      </w:r>
      <w:r w:rsidRPr="00C71B05">
        <w:rPr>
          <w:rFonts w:ascii="Times New Roman" w:hAnsi="Times New Roman" w:cs="Times New Roman"/>
          <w:sz w:val="24"/>
          <w:szCs w:val="24"/>
        </w:rPr>
        <w:t>вых доходов, но существует  высокая степень зависимости экономики и бюджета от нов</w:t>
      </w:r>
      <w:r w:rsidRPr="00C71B05">
        <w:rPr>
          <w:rFonts w:ascii="Times New Roman" w:hAnsi="Times New Roman" w:cs="Times New Roman"/>
          <w:sz w:val="24"/>
          <w:szCs w:val="24"/>
        </w:rPr>
        <w:t>а</w:t>
      </w:r>
      <w:r w:rsidRPr="00C71B05">
        <w:rPr>
          <w:rFonts w:ascii="Times New Roman" w:hAnsi="Times New Roman" w:cs="Times New Roman"/>
          <w:sz w:val="24"/>
          <w:szCs w:val="24"/>
        </w:rPr>
        <w:t>ций законодательства и от поддержки областного и районного бюджетов. Учитывая имеющиеся бюджетные ограничения, необходимым условием дальнейшей реализации н</w:t>
      </w:r>
      <w:r w:rsidRPr="00C71B05">
        <w:rPr>
          <w:rFonts w:ascii="Times New Roman" w:hAnsi="Times New Roman" w:cs="Times New Roman"/>
          <w:sz w:val="24"/>
          <w:szCs w:val="24"/>
        </w:rPr>
        <w:t>а</w:t>
      </w:r>
      <w:r w:rsidRPr="00C71B05">
        <w:rPr>
          <w:rFonts w:ascii="Times New Roman" w:hAnsi="Times New Roman" w:cs="Times New Roman"/>
          <w:sz w:val="24"/>
          <w:szCs w:val="24"/>
        </w:rPr>
        <w:t>логовой и бюджетной политик долгосрочного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05">
        <w:rPr>
          <w:rFonts w:ascii="Times New Roman" w:hAnsi="Times New Roman" w:cs="Times New Roman"/>
          <w:sz w:val="24"/>
          <w:szCs w:val="24"/>
        </w:rPr>
        <w:t>остается обеспечение сбалансир</w:t>
      </w:r>
      <w:r w:rsidRPr="00C71B05">
        <w:rPr>
          <w:rFonts w:ascii="Times New Roman" w:hAnsi="Times New Roman" w:cs="Times New Roman"/>
          <w:sz w:val="24"/>
          <w:szCs w:val="24"/>
        </w:rPr>
        <w:t>о</w:t>
      </w:r>
      <w:r w:rsidRPr="00C71B05">
        <w:rPr>
          <w:rFonts w:ascii="Times New Roman" w:hAnsi="Times New Roman" w:cs="Times New Roman"/>
          <w:sz w:val="24"/>
          <w:szCs w:val="24"/>
        </w:rPr>
        <w:t xml:space="preserve">ванности бюджета </w:t>
      </w:r>
      <w:r w:rsidRPr="00C71B05">
        <w:rPr>
          <w:rFonts w:ascii="Times New Roman" w:hAnsi="Times New Roman" w:cs="Times New Roman"/>
          <w:bCs/>
          <w:sz w:val="24"/>
          <w:szCs w:val="24"/>
        </w:rPr>
        <w:t>муниципального образования,</w:t>
      </w:r>
      <w:r w:rsidRPr="00C71B05">
        <w:rPr>
          <w:rFonts w:ascii="Times New Roman" w:hAnsi="Times New Roman" w:cs="Times New Roman"/>
          <w:sz w:val="24"/>
          <w:szCs w:val="24"/>
        </w:rPr>
        <w:t xml:space="preserve"> с учетом текущей экономической ситу</w:t>
      </w:r>
      <w:r w:rsidRPr="00C71B05">
        <w:rPr>
          <w:rFonts w:ascii="Times New Roman" w:hAnsi="Times New Roman" w:cs="Times New Roman"/>
          <w:sz w:val="24"/>
          <w:szCs w:val="24"/>
        </w:rPr>
        <w:t>а</w:t>
      </w:r>
      <w:r w:rsidRPr="00C71B05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D67A86" w:rsidRPr="00C71B05" w:rsidRDefault="00D67A86" w:rsidP="00D6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05">
        <w:rPr>
          <w:rFonts w:ascii="Times New Roman" w:hAnsi="Times New Roman" w:cs="Times New Roman"/>
          <w:sz w:val="24"/>
          <w:szCs w:val="24"/>
        </w:rPr>
        <w:t>В целом налоговая политика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05">
        <w:rPr>
          <w:rFonts w:ascii="Times New Roman" w:hAnsi="Times New Roman" w:cs="Times New Roman"/>
          <w:sz w:val="24"/>
          <w:szCs w:val="24"/>
        </w:rPr>
        <w:t>направлена:</w:t>
      </w:r>
    </w:p>
    <w:p w:rsidR="00D67A86" w:rsidRPr="00C71B05" w:rsidRDefault="00D67A86" w:rsidP="00D67A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05">
        <w:rPr>
          <w:rFonts w:ascii="Times New Roman" w:hAnsi="Times New Roman" w:cs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D67A86" w:rsidRPr="00C71B05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05">
        <w:rPr>
          <w:rFonts w:ascii="Times New Roman" w:hAnsi="Times New Roman" w:cs="Times New Roman"/>
          <w:sz w:val="24"/>
          <w:szCs w:val="24"/>
        </w:rPr>
        <w:tab/>
        <w:t>на повышение ответственности администраторов поступлений по прогнозиров</w:t>
      </w:r>
      <w:r w:rsidRPr="00C71B05">
        <w:rPr>
          <w:rFonts w:ascii="Times New Roman" w:hAnsi="Times New Roman" w:cs="Times New Roman"/>
          <w:sz w:val="24"/>
          <w:szCs w:val="24"/>
        </w:rPr>
        <w:t>а</w:t>
      </w:r>
      <w:r w:rsidRPr="00C71B05">
        <w:rPr>
          <w:rFonts w:ascii="Times New Roman" w:hAnsi="Times New Roman" w:cs="Times New Roman"/>
          <w:sz w:val="24"/>
          <w:szCs w:val="24"/>
        </w:rPr>
        <w:t xml:space="preserve">нию и контролю за полным и своевременным поступлением доходов в  бюджет </w:t>
      </w:r>
      <w:r w:rsidRPr="00C71B05">
        <w:rPr>
          <w:rFonts w:ascii="Times New Roman" w:hAnsi="Times New Roman" w:cs="Times New Roman"/>
          <w:bCs/>
          <w:sz w:val="24"/>
          <w:szCs w:val="24"/>
        </w:rPr>
        <w:t>муниц</w:t>
      </w:r>
      <w:r w:rsidRPr="00C71B05">
        <w:rPr>
          <w:rFonts w:ascii="Times New Roman" w:hAnsi="Times New Roman" w:cs="Times New Roman"/>
          <w:bCs/>
          <w:sz w:val="24"/>
          <w:szCs w:val="24"/>
        </w:rPr>
        <w:t>и</w:t>
      </w:r>
      <w:r w:rsidRPr="00C71B05">
        <w:rPr>
          <w:rFonts w:ascii="Times New Roman" w:hAnsi="Times New Roman" w:cs="Times New Roman"/>
          <w:bCs/>
          <w:sz w:val="24"/>
          <w:szCs w:val="24"/>
        </w:rPr>
        <w:t>пального образования</w:t>
      </w:r>
      <w:r w:rsidRPr="00C71B05">
        <w:rPr>
          <w:rFonts w:ascii="Times New Roman" w:hAnsi="Times New Roman" w:cs="Times New Roman"/>
          <w:sz w:val="24"/>
          <w:szCs w:val="24"/>
        </w:rPr>
        <w:t>;</w:t>
      </w:r>
    </w:p>
    <w:p w:rsidR="00D67A86" w:rsidRPr="00C71B05" w:rsidRDefault="00D67A86" w:rsidP="00D67A8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05">
        <w:rPr>
          <w:rFonts w:ascii="Times New Roman" w:hAnsi="Times New Roman" w:cs="Times New Roman"/>
          <w:sz w:val="24"/>
          <w:szCs w:val="24"/>
        </w:rPr>
        <w:tab/>
      </w:r>
      <w:r w:rsidRPr="00C71B05">
        <w:rPr>
          <w:rFonts w:ascii="Times New Roman" w:hAnsi="Times New Roman" w:cs="Times New Roman"/>
          <w:sz w:val="24"/>
          <w:szCs w:val="24"/>
        </w:rPr>
        <w:tab/>
        <w:t>на продолжение работы по взаимодействию с налоговыми органами и иными орг</w:t>
      </w:r>
      <w:r w:rsidRPr="00C71B05">
        <w:rPr>
          <w:rFonts w:ascii="Times New Roman" w:hAnsi="Times New Roman" w:cs="Times New Roman"/>
          <w:sz w:val="24"/>
          <w:szCs w:val="24"/>
        </w:rPr>
        <w:t>а</w:t>
      </w:r>
      <w:r w:rsidRPr="00C71B05">
        <w:rPr>
          <w:rFonts w:ascii="Times New Roman" w:hAnsi="Times New Roman" w:cs="Times New Roman"/>
          <w:sz w:val="24"/>
          <w:szCs w:val="24"/>
        </w:rPr>
        <w:t>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</w:t>
      </w:r>
      <w:r w:rsidRPr="00C71B05">
        <w:rPr>
          <w:rFonts w:ascii="Times New Roman" w:hAnsi="Times New Roman" w:cs="Times New Roman"/>
          <w:sz w:val="24"/>
          <w:szCs w:val="24"/>
        </w:rPr>
        <w:t>и</w:t>
      </w:r>
      <w:r w:rsidRPr="00C71B05">
        <w:rPr>
          <w:rFonts w:ascii="Times New Roman" w:hAnsi="Times New Roman" w:cs="Times New Roman"/>
          <w:sz w:val="24"/>
          <w:szCs w:val="24"/>
        </w:rPr>
        <w:t>мального сокращения недоимки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05">
        <w:rPr>
          <w:rFonts w:ascii="Times New Roman" w:hAnsi="Times New Roman" w:cs="Times New Roman"/>
          <w:bCs/>
          <w:sz w:val="24"/>
          <w:szCs w:val="24"/>
        </w:rPr>
        <w:t>муниципального образования.</w:t>
      </w:r>
    </w:p>
    <w:p w:rsidR="00D67A86" w:rsidRPr="00C71B05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B05">
        <w:rPr>
          <w:rFonts w:ascii="Times New Roman" w:eastAsia="Times New Roman" w:hAnsi="Times New Roman" w:cs="Times New Roman"/>
          <w:sz w:val="24"/>
          <w:szCs w:val="24"/>
        </w:rPr>
        <w:t>Реализация эффективной бюджетной политики должна быть направлена на долгосрочную устойчивость и сбалансированность местных бюджетов, на формиров</w:t>
      </w:r>
      <w:r w:rsidRPr="00C71B0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1B05">
        <w:rPr>
          <w:rFonts w:ascii="Times New Roman" w:eastAsia="Times New Roman" w:hAnsi="Times New Roman" w:cs="Times New Roman"/>
          <w:sz w:val="24"/>
          <w:szCs w:val="24"/>
        </w:rPr>
        <w:t>ние оптимальной структуры расходов бюджета, ориентированной на обеспечение соц</w:t>
      </w:r>
      <w:r w:rsidRPr="00C71B0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1B05">
        <w:rPr>
          <w:rFonts w:ascii="Times New Roman" w:eastAsia="Times New Roman" w:hAnsi="Times New Roman" w:cs="Times New Roman"/>
          <w:sz w:val="24"/>
          <w:szCs w:val="24"/>
        </w:rPr>
        <w:t>ального и экономического развития муниципального образования.</w:t>
      </w:r>
    </w:p>
    <w:p w:rsidR="00D67A86" w:rsidRPr="00C71B05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05">
        <w:rPr>
          <w:rFonts w:ascii="Times New Roman" w:eastAsia="Times New Roman" w:hAnsi="Times New Roman" w:cs="Times New Roman"/>
          <w:sz w:val="24"/>
          <w:szCs w:val="24"/>
        </w:rPr>
        <w:t>Взвешенный подход к принятию новых расходных обязательств и сокращению д</w:t>
      </w:r>
      <w:r w:rsidRPr="00C71B0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1B05">
        <w:rPr>
          <w:rFonts w:ascii="Times New Roman" w:eastAsia="Times New Roman" w:hAnsi="Times New Roman" w:cs="Times New Roman"/>
          <w:sz w:val="24"/>
          <w:szCs w:val="24"/>
        </w:rPr>
        <w:t xml:space="preserve">ли неэффективных бюджетных расходов даст возможность </w:t>
      </w:r>
      <w:r w:rsidRPr="00C71B05">
        <w:rPr>
          <w:rFonts w:ascii="Times New Roman" w:hAnsi="Times New Roman" w:cs="Times New Roman"/>
          <w:sz w:val="24"/>
          <w:szCs w:val="24"/>
        </w:rPr>
        <w:t>для более рационального и экономного использования бюджетных средств.</w:t>
      </w:r>
    </w:p>
    <w:p w:rsidR="00D67A86" w:rsidRPr="00C71B05" w:rsidRDefault="00D67A86" w:rsidP="00D67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C71B05">
          <w:rPr>
            <w:rFonts w:ascii="Times New Roman" w:hAnsi="Times New Roman" w:cs="Times New Roman"/>
            <w:sz w:val="24"/>
            <w:szCs w:val="24"/>
          </w:rPr>
          <w:t>Прогноз</w:t>
        </w:r>
      </w:hyperlink>
      <w:r w:rsidRPr="00C71B05">
        <w:rPr>
          <w:rFonts w:ascii="Times New Roman" w:hAnsi="Times New Roman" w:cs="Times New Roman"/>
          <w:sz w:val="24"/>
          <w:szCs w:val="24"/>
        </w:rPr>
        <w:t xml:space="preserve"> основных характеристик бюджета Нижнезаимского муниципального обр</w:t>
      </w:r>
      <w:r w:rsidRPr="00C71B05">
        <w:rPr>
          <w:rFonts w:ascii="Times New Roman" w:hAnsi="Times New Roman" w:cs="Times New Roman"/>
          <w:sz w:val="24"/>
          <w:szCs w:val="24"/>
        </w:rPr>
        <w:t>а</w:t>
      </w:r>
      <w:r w:rsidRPr="00C71B05">
        <w:rPr>
          <w:rFonts w:ascii="Times New Roman" w:hAnsi="Times New Roman" w:cs="Times New Roman"/>
          <w:sz w:val="24"/>
          <w:szCs w:val="24"/>
        </w:rPr>
        <w:t>зования представлен в приложении № 1 к бюджетному прогнозу.</w:t>
      </w:r>
    </w:p>
    <w:p w:rsidR="00D67A86" w:rsidRPr="00C71B05" w:rsidRDefault="00D67A86" w:rsidP="00D67A86">
      <w:pPr>
        <w:pStyle w:val="af2"/>
        <w:ind w:firstLine="851"/>
        <w:jc w:val="both"/>
        <w:rPr>
          <w:rFonts w:ascii="Times New Roman" w:hAnsi="Times New Roman" w:cs="Times New Roman"/>
        </w:rPr>
      </w:pPr>
      <w:proofErr w:type="gramStart"/>
      <w:r w:rsidRPr="00C71B05">
        <w:rPr>
          <w:rFonts w:ascii="Times New Roman" w:hAnsi="Times New Roman" w:cs="Times New Roman"/>
        </w:rPr>
        <w:t>Объем безвозмездных поступлений на среднесрочный период определен на основании проекта  закона Иркутской области  «Об областном бюджете на 2020 год и на плановый период 2021 и 2022 годов», а также на основании проекта Решения Думы Тайшетского района «О бюдж</w:t>
      </w:r>
      <w:r w:rsidRPr="00C71B05">
        <w:rPr>
          <w:rFonts w:ascii="Times New Roman" w:hAnsi="Times New Roman" w:cs="Times New Roman"/>
        </w:rPr>
        <w:t>е</w:t>
      </w:r>
      <w:r w:rsidRPr="00C71B05">
        <w:rPr>
          <w:rFonts w:ascii="Times New Roman" w:hAnsi="Times New Roman" w:cs="Times New Roman"/>
        </w:rPr>
        <w:t>те муниципального образования «Тайшетский район» на 2020 год и на плановый период 2021 и 2022 годов».</w:t>
      </w:r>
      <w:proofErr w:type="gramEnd"/>
    </w:p>
    <w:p w:rsidR="00D67A86" w:rsidRPr="00C71B05" w:rsidRDefault="00D67A86" w:rsidP="00B63427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C71B05">
        <w:rPr>
          <w:rFonts w:ascii="Times New Roman" w:hAnsi="Times New Roman" w:cs="Times New Roman"/>
        </w:rPr>
        <w:t>Прогноз расходной части бюджета осуществлен исходя из прогнозируемого объема дохо</w:t>
      </w:r>
      <w:r w:rsidRPr="00C71B05">
        <w:rPr>
          <w:rFonts w:ascii="Times New Roman" w:hAnsi="Times New Roman" w:cs="Times New Roman"/>
        </w:rPr>
        <w:t>д</w:t>
      </w:r>
      <w:r w:rsidRPr="00C71B05">
        <w:rPr>
          <w:rFonts w:ascii="Times New Roman" w:hAnsi="Times New Roman" w:cs="Times New Roman"/>
        </w:rPr>
        <w:t>ных источников, с учетом существенных бюджетных ограничений по размеру дефицита и уровню мун</w:t>
      </w:r>
      <w:r w:rsidRPr="00C71B05">
        <w:rPr>
          <w:rFonts w:ascii="Times New Roman" w:hAnsi="Times New Roman" w:cs="Times New Roman"/>
        </w:rPr>
        <w:t>и</w:t>
      </w:r>
      <w:r w:rsidRPr="00C71B05">
        <w:rPr>
          <w:rFonts w:ascii="Times New Roman" w:hAnsi="Times New Roman" w:cs="Times New Roman"/>
        </w:rPr>
        <w:t>ципального долга.</w:t>
      </w:r>
    </w:p>
    <w:p w:rsidR="00D67A86" w:rsidRPr="00C71B05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05">
        <w:rPr>
          <w:rFonts w:ascii="Times New Roman" w:hAnsi="Times New Roman" w:cs="Times New Roman"/>
          <w:sz w:val="24"/>
          <w:szCs w:val="24"/>
        </w:rPr>
        <w:t xml:space="preserve">Приоритетным направлением бюджетной </w:t>
      </w:r>
      <w:proofErr w:type="gramStart"/>
      <w:r w:rsidRPr="00C71B05">
        <w:rPr>
          <w:rFonts w:ascii="Times New Roman" w:hAnsi="Times New Roman" w:cs="Times New Roman"/>
          <w:sz w:val="24"/>
          <w:szCs w:val="24"/>
        </w:rPr>
        <w:t>политики на</w:t>
      </w:r>
      <w:proofErr w:type="gramEnd"/>
      <w:r w:rsidRPr="00C71B05">
        <w:rPr>
          <w:rFonts w:ascii="Times New Roman" w:hAnsi="Times New Roman" w:cs="Times New Roman"/>
          <w:sz w:val="24"/>
          <w:szCs w:val="24"/>
        </w:rPr>
        <w:t xml:space="preserve"> долгосрочный период нео</w:t>
      </w:r>
      <w:r w:rsidRPr="00C71B05">
        <w:rPr>
          <w:rFonts w:ascii="Times New Roman" w:hAnsi="Times New Roman" w:cs="Times New Roman"/>
          <w:sz w:val="24"/>
          <w:szCs w:val="24"/>
        </w:rPr>
        <w:t>б</w:t>
      </w:r>
      <w:r w:rsidRPr="00C71B05">
        <w:rPr>
          <w:rFonts w:ascii="Times New Roman" w:hAnsi="Times New Roman" w:cs="Times New Roman"/>
          <w:sz w:val="24"/>
          <w:szCs w:val="24"/>
        </w:rPr>
        <w:t>ходимо установить поэтапное снижение дефицита бюджета, что отражено  в основных х</w:t>
      </w:r>
      <w:r w:rsidRPr="00C71B05">
        <w:rPr>
          <w:rFonts w:ascii="Times New Roman" w:hAnsi="Times New Roman" w:cs="Times New Roman"/>
          <w:sz w:val="24"/>
          <w:szCs w:val="24"/>
        </w:rPr>
        <w:t>а</w:t>
      </w:r>
      <w:r w:rsidRPr="00C71B05">
        <w:rPr>
          <w:rFonts w:ascii="Times New Roman" w:hAnsi="Times New Roman" w:cs="Times New Roman"/>
          <w:sz w:val="24"/>
          <w:szCs w:val="24"/>
        </w:rPr>
        <w:t>рактеристиках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05">
        <w:rPr>
          <w:rFonts w:ascii="Times New Roman" w:hAnsi="Times New Roman" w:cs="Times New Roman"/>
          <w:sz w:val="24"/>
          <w:szCs w:val="24"/>
        </w:rPr>
        <w:t>местного бюджета муниципального образования.</w:t>
      </w:r>
    </w:p>
    <w:p w:rsidR="00D67A86" w:rsidRPr="00C71B05" w:rsidRDefault="00D67A86" w:rsidP="00D67A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B05">
        <w:rPr>
          <w:rFonts w:ascii="Times New Roman" w:hAnsi="Times New Roman" w:cs="Times New Roman"/>
          <w:sz w:val="24"/>
          <w:szCs w:val="24"/>
        </w:rPr>
        <w:t>В рамках действующего бюджетного законодательства на 2021-2022 годы сохранен резерв в виде условно-утвержденных расходов в объеме: 2,5% от расходов (за исключен</w:t>
      </w:r>
      <w:r w:rsidRPr="00C71B05">
        <w:rPr>
          <w:rFonts w:ascii="Times New Roman" w:hAnsi="Times New Roman" w:cs="Times New Roman"/>
          <w:sz w:val="24"/>
          <w:szCs w:val="24"/>
        </w:rPr>
        <w:t>и</w:t>
      </w:r>
      <w:r w:rsidRPr="00C71B05">
        <w:rPr>
          <w:rFonts w:ascii="Times New Roman" w:hAnsi="Times New Roman" w:cs="Times New Roman"/>
          <w:sz w:val="24"/>
          <w:szCs w:val="24"/>
        </w:rPr>
        <w:t>ем расходов, источником финансового обеспечения которых являются целевые межбю</w:t>
      </w:r>
      <w:r w:rsidRPr="00C71B05">
        <w:rPr>
          <w:rFonts w:ascii="Times New Roman" w:hAnsi="Times New Roman" w:cs="Times New Roman"/>
          <w:sz w:val="24"/>
          <w:szCs w:val="24"/>
        </w:rPr>
        <w:t>д</w:t>
      </w:r>
      <w:r w:rsidRPr="00C71B05">
        <w:rPr>
          <w:rFonts w:ascii="Times New Roman" w:hAnsi="Times New Roman" w:cs="Times New Roman"/>
          <w:sz w:val="24"/>
          <w:szCs w:val="24"/>
        </w:rPr>
        <w:t>жетные трансферты) на 2021 год, на 2022 год не менее 5%.</w:t>
      </w:r>
    </w:p>
    <w:p w:rsidR="003E59EA" w:rsidRPr="00D42CFB" w:rsidRDefault="003E59EA" w:rsidP="003E59EA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2B78" w:rsidRPr="00B63427" w:rsidRDefault="00B63427" w:rsidP="00B63427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ОСНОВНЫЕ РИСКИ, ВЛИЯЮЩИЕ НА ОБЕСП</w:t>
      </w:r>
      <w:r>
        <w:rPr>
          <w:rFonts w:ascii="Arial" w:hAnsi="Arial" w:cs="Arial"/>
          <w:b/>
          <w:spacing w:val="20"/>
          <w:sz w:val="32"/>
          <w:szCs w:val="32"/>
        </w:rPr>
        <w:t>Е</w:t>
      </w:r>
      <w:r>
        <w:rPr>
          <w:rFonts w:ascii="Arial" w:hAnsi="Arial" w:cs="Arial"/>
          <w:b/>
          <w:spacing w:val="20"/>
          <w:sz w:val="32"/>
          <w:szCs w:val="32"/>
        </w:rPr>
        <w:t>ЧЕНИЯСБАЛАНСИРОВАННОСТИ КОНСОЛ</w:t>
      </w:r>
      <w:r>
        <w:rPr>
          <w:rFonts w:ascii="Arial" w:hAnsi="Arial" w:cs="Arial"/>
          <w:b/>
          <w:spacing w:val="20"/>
          <w:sz w:val="32"/>
          <w:szCs w:val="32"/>
        </w:rPr>
        <w:t>И</w:t>
      </w:r>
      <w:r>
        <w:rPr>
          <w:rFonts w:ascii="Arial" w:hAnsi="Arial" w:cs="Arial"/>
          <w:b/>
          <w:spacing w:val="20"/>
          <w:sz w:val="32"/>
          <w:szCs w:val="32"/>
        </w:rPr>
        <w:t>ДИРОВАНОГО БЮДЖЕТА НИЖНЕЗАИМСКОГО МУНИЦИПАЛЬНОГО ОБРАЗОВАНИЯ, И МЕХ</w:t>
      </w:r>
      <w:r>
        <w:rPr>
          <w:rFonts w:ascii="Arial" w:hAnsi="Arial" w:cs="Arial"/>
          <w:b/>
          <w:spacing w:val="20"/>
          <w:sz w:val="32"/>
          <w:szCs w:val="32"/>
        </w:rPr>
        <w:t>А</w:t>
      </w:r>
      <w:r>
        <w:rPr>
          <w:rFonts w:ascii="Arial" w:hAnsi="Arial" w:cs="Arial"/>
          <w:b/>
          <w:spacing w:val="20"/>
          <w:sz w:val="32"/>
          <w:szCs w:val="32"/>
        </w:rPr>
        <w:t xml:space="preserve">НИЗМЫ ИХ МИНИМИЗАЦИИ. </w:t>
      </w:r>
    </w:p>
    <w:p w:rsidR="000D7642" w:rsidRPr="00632B78" w:rsidRDefault="000D7642" w:rsidP="000D7642">
      <w:pPr>
        <w:pStyle w:val="aa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63427" w:rsidRPr="00B63427" w:rsidRDefault="00B63427" w:rsidP="00B63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63427">
        <w:rPr>
          <w:rFonts w:ascii="Arial" w:eastAsia="Times New Roman" w:hAnsi="Arial" w:cs="Arial"/>
          <w:sz w:val="24"/>
          <w:szCs w:val="24"/>
        </w:rPr>
        <w:t>Бюджетная система муниципального образования постоянно подвергается воздействию негативных факторов и рисков, влияющих на ее устойчивость и сб</w:t>
      </w:r>
      <w:r w:rsidRPr="00B63427">
        <w:rPr>
          <w:rFonts w:ascii="Arial" w:eastAsia="Times New Roman" w:hAnsi="Arial" w:cs="Arial"/>
          <w:sz w:val="24"/>
          <w:szCs w:val="24"/>
        </w:rPr>
        <w:t>а</w:t>
      </w:r>
      <w:r w:rsidRPr="00B63427">
        <w:rPr>
          <w:rFonts w:ascii="Arial" w:eastAsia="Times New Roman" w:hAnsi="Arial" w:cs="Arial"/>
          <w:sz w:val="24"/>
          <w:szCs w:val="24"/>
        </w:rPr>
        <w:t>лансирова</w:t>
      </w:r>
      <w:r w:rsidRPr="00B63427">
        <w:rPr>
          <w:rFonts w:ascii="Arial" w:eastAsia="Times New Roman" w:hAnsi="Arial" w:cs="Arial"/>
          <w:sz w:val="24"/>
          <w:szCs w:val="24"/>
        </w:rPr>
        <w:t>н</w:t>
      </w:r>
      <w:r w:rsidRPr="00B63427">
        <w:rPr>
          <w:rFonts w:ascii="Arial" w:eastAsia="Times New Roman" w:hAnsi="Arial" w:cs="Arial"/>
          <w:sz w:val="24"/>
          <w:szCs w:val="24"/>
        </w:rPr>
        <w:t>ность, основные из которых следующие:</w:t>
      </w:r>
      <w:proofErr w:type="gramEnd"/>
    </w:p>
    <w:p w:rsidR="00B63427" w:rsidRPr="00B63427" w:rsidRDefault="00B63427" w:rsidP="00B63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427">
        <w:rPr>
          <w:rFonts w:ascii="Arial" w:eastAsia="Times New Roman" w:hAnsi="Arial" w:cs="Arial"/>
          <w:sz w:val="24"/>
          <w:szCs w:val="24"/>
        </w:rPr>
        <w:t>1) превышение прогнозируемого уровня инфляции;</w:t>
      </w:r>
    </w:p>
    <w:p w:rsidR="00B63427" w:rsidRPr="00B63427" w:rsidRDefault="00B63427" w:rsidP="00B63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427">
        <w:rPr>
          <w:rFonts w:ascii="Arial" w:eastAsia="Times New Roman" w:hAnsi="Arial" w:cs="Arial"/>
          <w:sz w:val="24"/>
          <w:szCs w:val="24"/>
        </w:rPr>
        <w:t>2) высокий уровень дефицита местного бюджета, рост муниципального до</w:t>
      </w:r>
      <w:r w:rsidRPr="00B63427">
        <w:rPr>
          <w:rFonts w:ascii="Arial" w:eastAsia="Times New Roman" w:hAnsi="Arial" w:cs="Arial"/>
          <w:sz w:val="24"/>
          <w:szCs w:val="24"/>
        </w:rPr>
        <w:t>л</w:t>
      </w:r>
      <w:r w:rsidRPr="00B63427">
        <w:rPr>
          <w:rFonts w:ascii="Arial" w:eastAsia="Times New Roman" w:hAnsi="Arial" w:cs="Arial"/>
          <w:sz w:val="24"/>
          <w:szCs w:val="24"/>
        </w:rPr>
        <w:t>га;</w:t>
      </w:r>
    </w:p>
    <w:p w:rsidR="00B63427" w:rsidRPr="00B63427" w:rsidRDefault="00B63427" w:rsidP="00B63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427">
        <w:rPr>
          <w:rFonts w:ascii="Arial" w:eastAsia="Times New Roman" w:hAnsi="Arial" w:cs="Arial"/>
          <w:sz w:val="24"/>
          <w:szCs w:val="24"/>
        </w:rPr>
        <w:t>3) ухудшение условий для заимствований;</w:t>
      </w:r>
    </w:p>
    <w:p w:rsidR="00B63427" w:rsidRPr="00B63427" w:rsidRDefault="00B63427" w:rsidP="00B63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427">
        <w:rPr>
          <w:rFonts w:ascii="Arial" w:eastAsia="Times New Roman" w:hAnsi="Arial" w:cs="Arial"/>
          <w:sz w:val="24"/>
          <w:szCs w:val="24"/>
        </w:rPr>
        <w:t>4) сокращение межбюджетных трансфертов из областного и районного бюджетов;</w:t>
      </w:r>
    </w:p>
    <w:p w:rsidR="00B63427" w:rsidRPr="00B63427" w:rsidRDefault="00B63427" w:rsidP="00B63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427">
        <w:rPr>
          <w:rFonts w:ascii="Arial" w:eastAsia="Times New Roman" w:hAnsi="Arial" w:cs="Arial"/>
          <w:sz w:val="24"/>
          <w:szCs w:val="24"/>
        </w:rPr>
        <w:t>5) осуществление дополнительных расходных обязательств.</w:t>
      </w:r>
    </w:p>
    <w:p w:rsidR="00B63427" w:rsidRPr="00B63427" w:rsidRDefault="00B63427" w:rsidP="00B63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427">
        <w:rPr>
          <w:rFonts w:ascii="Arial" w:eastAsia="Times New Roman" w:hAnsi="Arial" w:cs="Arial"/>
          <w:sz w:val="24"/>
          <w:szCs w:val="24"/>
        </w:rPr>
        <w:t>Ухудшение ситуации с наполняемостью бюджета доходами, рост первооч</w:t>
      </w:r>
      <w:r w:rsidRPr="00B63427">
        <w:rPr>
          <w:rFonts w:ascii="Arial" w:eastAsia="Times New Roman" w:hAnsi="Arial" w:cs="Arial"/>
          <w:sz w:val="24"/>
          <w:szCs w:val="24"/>
        </w:rPr>
        <w:t>е</w:t>
      </w:r>
      <w:r w:rsidRPr="00B63427">
        <w:rPr>
          <w:rFonts w:ascii="Arial" w:eastAsia="Times New Roman" w:hAnsi="Arial" w:cs="Arial"/>
          <w:sz w:val="24"/>
          <w:szCs w:val="24"/>
        </w:rPr>
        <w:t>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</w:t>
      </w:r>
      <w:r w:rsidRPr="00B63427">
        <w:rPr>
          <w:rFonts w:ascii="Arial" w:eastAsia="Times New Roman" w:hAnsi="Arial" w:cs="Arial"/>
          <w:sz w:val="24"/>
          <w:szCs w:val="24"/>
        </w:rPr>
        <w:t>ь</w:t>
      </w:r>
      <w:r w:rsidRPr="00B63427">
        <w:rPr>
          <w:rFonts w:ascii="Arial" w:eastAsia="Times New Roman" w:hAnsi="Arial" w:cs="Arial"/>
          <w:sz w:val="24"/>
          <w:szCs w:val="24"/>
        </w:rPr>
        <w:t>ной и экономической нестабильности.</w:t>
      </w:r>
    </w:p>
    <w:p w:rsidR="00B63427" w:rsidRPr="00B63427" w:rsidRDefault="00B63427" w:rsidP="00B634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63427">
        <w:rPr>
          <w:rFonts w:ascii="Arial" w:eastAsia="Times New Roman" w:hAnsi="Arial" w:cs="Arial"/>
          <w:sz w:val="24"/>
          <w:szCs w:val="24"/>
        </w:rPr>
        <w:t>На минимизацию рисков в первую очередь направлены  мероприятия, ре</w:t>
      </w:r>
      <w:r w:rsidRPr="00B63427">
        <w:rPr>
          <w:rFonts w:ascii="Arial" w:eastAsia="Times New Roman" w:hAnsi="Arial" w:cs="Arial"/>
          <w:sz w:val="24"/>
          <w:szCs w:val="24"/>
        </w:rPr>
        <w:t>а</w:t>
      </w:r>
      <w:r w:rsidRPr="00B63427">
        <w:rPr>
          <w:rFonts w:ascii="Arial" w:eastAsia="Times New Roman" w:hAnsi="Arial" w:cs="Arial"/>
          <w:sz w:val="24"/>
          <w:szCs w:val="24"/>
        </w:rPr>
        <w:t>лизуемые в рамках налоговой и бюджетной политик:</w:t>
      </w:r>
    </w:p>
    <w:p w:rsidR="00B63427" w:rsidRP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B63427">
        <w:rPr>
          <w:rFonts w:ascii="Arial" w:hAnsi="Arial" w:cs="Arial"/>
          <w:bCs/>
          <w:iCs/>
          <w:sz w:val="24"/>
          <w:szCs w:val="24"/>
        </w:rPr>
        <w:t>1) повышение доходного потенциала муниципального образования;</w:t>
      </w:r>
    </w:p>
    <w:p w:rsidR="00B63427" w:rsidRP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427">
        <w:rPr>
          <w:rFonts w:ascii="Arial" w:hAnsi="Arial" w:cs="Arial"/>
          <w:sz w:val="24"/>
          <w:szCs w:val="24"/>
        </w:rPr>
        <w:t>2) максимальное наполнение доходной части местного бюджета для осущ</w:t>
      </w:r>
      <w:r w:rsidRPr="00B63427">
        <w:rPr>
          <w:rFonts w:ascii="Arial" w:hAnsi="Arial" w:cs="Arial"/>
          <w:sz w:val="24"/>
          <w:szCs w:val="24"/>
        </w:rPr>
        <w:t>е</w:t>
      </w:r>
      <w:r w:rsidRPr="00B63427">
        <w:rPr>
          <w:rFonts w:ascii="Arial" w:hAnsi="Arial" w:cs="Arial"/>
          <w:sz w:val="24"/>
          <w:szCs w:val="24"/>
        </w:rPr>
        <w:t>ствления социально значимых расходов;</w:t>
      </w:r>
    </w:p>
    <w:p w:rsidR="00B63427" w:rsidRP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427">
        <w:rPr>
          <w:rFonts w:ascii="Arial" w:hAnsi="Arial" w:cs="Arial"/>
          <w:sz w:val="24"/>
          <w:szCs w:val="24"/>
        </w:rPr>
        <w:t>3) поддержание экономически безопасного уровня муниципального долга муниципального образования;</w:t>
      </w:r>
    </w:p>
    <w:p w:rsidR="00B63427" w:rsidRP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3427">
        <w:rPr>
          <w:rFonts w:ascii="Arial" w:hAnsi="Arial" w:cs="Arial"/>
          <w:sz w:val="24"/>
          <w:szCs w:val="24"/>
        </w:rPr>
        <w:t>4) участие в привлечении средств федерального и областного бюджета в рамках г</w:t>
      </w:r>
      <w:r w:rsidRPr="00B63427">
        <w:rPr>
          <w:rFonts w:ascii="Arial" w:hAnsi="Arial" w:cs="Arial"/>
          <w:sz w:val="24"/>
          <w:szCs w:val="24"/>
        </w:rPr>
        <w:t>о</w:t>
      </w:r>
      <w:r w:rsidRPr="00B63427">
        <w:rPr>
          <w:rFonts w:ascii="Arial" w:hAnsi="Arial" w:cs="Arial"/>
          <w:sz w:val="24"/>
          <w:szCs w:val="24"/>
        </w:rPr>
        <w:t>сударственных программ Иркутской области.</w:t>
      </w:r>
    </w:p>
    <w:p w:rsidR="00B63427" w:rsidRPr="00B63427" w:rsidRDefault="00B63427" w:rsidP="00B63427">
      <w:pPr>
        <w:pStyle w:val="af2"/>
        <w:jc w:val="both"/>
        <w:rPr>
          <w:rFonts w:ascii="Arial" w:hAnsi="Arial" w:cs="Arial"/>
          <w:sz w:val="24"/>
          <w:szCs w:val="24"/>
        </w:rPr>
      </w:pPr>
      <w:r w:rsidRPr="00B63427">
        <w:rPr>
          <w:rFonts w:ascii="Arial" w:hAnsi="Arial" w:cs="Arial"/>
          <w:sz w:val="24"/>
          <w:szCs w:val="24"/>
        </w:rPr>
        <w:tab/>
        <w:t>5)необходимое отслеживание долгосрочной динамики изменений дефицита бюджета и муниципального долга, в целях недопущения их превышения устано</w:t>
      </w:r>
      <w:r w:rsidRPr="00B63427">
        <w:rPr>
          <w:rFonts w:ascii="Arial" w:hAnsi="Arial" w:cs="Arial"/>
          <w:sz w:val="24"/>
          <w:szCs w:val="24"/>
        </w:rPr>
        <w:t>в</w:t>
      </w:r>
      <w:r w:rsidRPr="00B63427">
        <w:rPr>
          <w:rFonts w:ascii="Arial" w:hAnsi="Arial" w:cs="Arial"/>
          <w:sz w:val="24"/>
          <w:szCs w:val="24"/>
        </w:rPr>
        <w:t>ленных п</w:t>
      </w:r>
      <w:r w:rsidRPr="00B63427">
        <w:rPr>
          <w:rFonts w:ascii="Arial" w:hAnsi="Arial" w:cs="Arial"/>
          <w:sz w:val="24"/>
          <w:szCs w:val="24"/>
        </w:rPr>
        <w:t>а</w:t>
      </w:r>
      <w:r w:rsidRPr="00B63427">
        <w:rPr>
          <w:rFonts w:ascii="Arial" w:hAnsi="Arial" w:cs="Arial"/>
          <w:sz w:val="24"/>
          <w:szCs w:val="24"/>
        </w:rPr>
        <w:t>раметров.</w:t>
      </w:r>
    </w:p>
    <w:p w:rsidR="005D5FDF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3427">
        <w:rPr>
          <w:rFonts w:ascii="Arial" w:hAnsi="Arial" w:cs="Arial"/>
          <w:sz w:val="24"/>
          <w:szCs w:val="24"/>
        </w:rPr>
        <w:t>Таким образом, налоговая и бюджетная политики муниципального образ</w:t>
      </w:r>
      <w:r w:rsidRPr="00B63427">
        <w:rPr>
          <w:rFonts w:ascii="Arial" w:hAnsi="Arial" w:cs="Arial"/>
          <w:sz w:val="24"/>
          <w:szCs w:val="24"/>
        </w:rPr>
        <w:t>о</w:t>
      </w:r>
      <w:r w:rsidRPr="00B63427">
        <w:rPr>
          <w:rFonts w:ascii="Arial" w:hAnsi="Arial" w:cs="Arial"/>
          <w:sz w:val="24"/>
          <w:szCs w:val="24"/>
        </w:rPr>
        <w:t>вания на долгосрочный период должны быть нацелены на обеспечение долг</w:t>
      </w:r>
      <w:r w:rsidRPr="00B63427">
        <w:rPr>
          <w:rFonts w:ascii="Arial" w:hAnsi="Arial" w:cs="Arial"/>
          <w:sz w:val="24"/>
          <w:szCs w:val="24"/>
        </w:rPr>
        <w:t>о</w:t>
      </w:r>
      <w:r w:rsidRPr="00B63427">
        <w:rPr>
          <w:rFonts w:ascii="Arial" w:hAnsi="Arial" w:cs="Arial"/>
          <w:sz w:val="24"/>
          <w:szCs w:val="24"/>
        </w:rPr>
        <w:t>срочной сбалансир</w:t>
      </w:r>
      <w:r w:rsidRPr="00B63427">
        <w:rPr>
          <w:rFonts w:ascii="Arial" w:hAnsi="Arial" w:cs="Arial"/>
          <w:sz w:val="24"/>
          <w:szCs w:val="24"/>
        </w:rPr>
        <w:t>о</w:t>
      </w:r>
      <w:r w:rsidRPr="00B63427">
        <w:rPr>
          <w:rFonts w:ascii="Arial" w:hAnsi="Arial" w:cs="Arial"/>
          <w:sz w:val="24"/>
          <w:szCs w:val="24"/>
        </w:rPr>
        <w:t>ванности местного бюджета муниципального образования и достижение стратегических ориентиров социально-экономического развития м</w:t>
      </w:r>
      <w:r w:rsidRPr="00B63427">
        <w:rPr>
          <w:rFonts w:ascii="Arial" w:hAnsi="Arial" w:cs="Arial"/>
          <w:sz w:val="24"/>
          <w:szCs w:val="24"/>
        </w:rPr>
        <w:t>у</w:t>
      </w:r>
      <w:r w:rsidRPr="00B63427">
        <w:rPr>
          <w:rFonts w:ascii="Arial" w:hAnsi="Arial" w:cs="Arial"/>
          <w:sz w:val="24"/>
          <w:szCs w:val="24"/>
        </w:rPr>
        <w:t xml:space="preserve">ниципального образования, влияющих на качество жизни населения. </w:t>
      </w:r>
    </w:p>
    <w:p w:rsid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И.о. главы Нижнезаимского </w:t>
      </w:r>
    </w:p>
    <w:p w:rsid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B63427" w:rsidRPr="00B63427" w:rsidRDefault="00B63427" w:rsidP="00B63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Т.В. Мациевская</w:t>
      </w:r>
    </w:p>
    <w:sectPr w:rsidR="00B63427" w:rsidRPr="00B63427" w:rsidSect="00BF565F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3DD" w:rsidRDefault="009513DD" w:rsidP="00B07531">
      <w:pPr>
        <w:spacing w:after="0" w:line="240" w:lineRule="auto"/>
      </w:pPr>
      <w:r>
        <w:separator/>
      </w:r>
    </w:p>
  </w:endnote>
  <w:endnote w:type="continuationSeparator" w:id="1">
    <w:p w:rsidR="009513DD" w:rsidRDefault="009513DD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3DD" w:rsidRDefault="009513DD" w:rsidP="00B07531">
      <w:pPr>
        <w:spacing w:after="0" w:line="240" w:lineRule="auto"/>
      </w:pPr>
      <w:r>
        <w:separator/>
      </w:r>
    </w:p>
  </w:footnote>
  <w:footnote w:type="continuationSeparator" w:id="1">
    <w:p w:rsidR="009513DD" w:rsidRDefault="009513DD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7BBB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1375B"/>
    <w:multiLevelType w:val="hybridMultilevel"/>
    <w:tmpl w:val="DB5AC068"/>
    <w:lvl w:ilvl="0" w:tplc="6D3E6F8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E936B5"/>
    <w:multiLevelType w:val="hybridMultilevel"/>
    <w:tmpl w:val="5744660E"/>
    <w:lvl w:ilvl="0" w:tplc="675831DE">
      <w:start w:val="1"/>
      <w:numFmt w:val="decimal"/>
      <w:lvlText w:val="%1."/>
      <w:lvlJc w:val="left"/>
      <w:pPr>
        <w:ind w:left="1068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714C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75FC3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43305121"/>
    <w:multiLevelType w:val="hybridMultilevel"/>
    <w:tmpl w:val="27C65FDE"/>
    <w:lvl w:ilvl="0" w:tplc="764254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E17BA"/>
    <w:multiLevelType w:val="hybridMultilevel"/>
    <w:tmpl w:val="7994A5F4"/>
    <w:lvl w:ilvl="0" w:tplc="33BE8A4E">
      <w:start w:val="4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62A3"/>
    <w:multiLevelType w:val="hybridMultilevel"/>
    <w:tmpl w:val="AABC5986"/>
    <w:lvl w:ilvl="0" w:tplc="B032E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26C25"/>
    <w:multiLevelType w:val="hybridMultilevel"/>
    <w:tmpl w:val="03120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7"/>
  </w:num>
  <w:num w:numId="8">
    <w:abstractNumId w:val="21"/>
  </w:num>
  <w:num w:numId="9">
    <w:abstractNumId w:val="25"/>
  </w:num>
  <w:num w:numId="10">
    <w:abstractNumId w:val="10"/>
  </w:num>
  <w:num w:numId="11">
    <w:abstractNumId w:val="24"/>
  </w:num>
  <w:num w:numId="12">
    <w:abstractNumId w:val="9"/>
  </w:num>
  <w:num w:numId="13">
    <w:abstractNumId w:val="5"/>
  </w:num>
  <w:num w:numId="14">
    <w:abstractNumId w:val="15"/>
  </w:num>
  <w:num w:numId="15">
    <w:abstractNumId w:val="20"/>
  </w:num>
  <w:num w:numId="16">
    <w:abstractNumId w:val="2"/>
  </w:num>
  <w:num w:numId="17">
    <w:abstractNumId w:val="16"/>
  </w:num>
  <w:num w:numId="18">
    <w:abstractNumId w:val="22"/>
  </w:num>
  <w:num w:numId="19">
    <w:abstractNumId w:val="4"/>
  </w:num>
  <w:num w:numId="20">
    <w:abstractNumId w:val="23"/>
  </w:num>
  <w:num w:numId="21">
    <w:abstractNumId w:val="8"/>
  </w:num>
  <w:num w:numId="22">
    <w:abstractNumId w:val="12"/>
  </w:num>
  <w:num w:numId="23">
    <w:abstractNumId w:val="26"/>
  </w:num>
  <w:num w:numId="24">
    <w:abstractNumId w:val="0"/>
  </w:num>
  <w:num w:numId="25">
    <w:abstractNumId w:val="7"/>
  </w:num>
  <w:num w:numId="26">
    <w:abstractNumId w:val="19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54AC4"/>
    <w:rsid w:val="00061ACB"/>
    <w:rsid w:val="0006792A"/>
    <w:rsid w:val="00074E5D"/>
    <w:rsid w:val="0007669D"/>
    <w:rsid w:val="00082C52"/>
    <w:rsid w:val="000A4D95"/>
    <w:rsid w:val="000B4580"/>
    <w:rsid w:val="000C1CFF"/>
    <w:rsid w:val="000C7969"/>
    <w:rsid w:val="000D7642"/>
    <w:rsid w:val="000E18F2"/>
    <w:rsid w:val="00114ED1"/>
    <w:rsid w:val="00132CB8"/>
    <w:rsid w:val="0013508F"/>
    <w:rsid w:val="001519C8"/>
    <w:rsid w:val="0015549A"/>
    <w:rsid w:val="00165E02"/>
    <w:rsid w:val="00192CA4"/>
    <w:rsid w:val="001A7653"/>
    <w:rsid w:val="001B20BC"/>
    <w:rsid w:val="001E4DAF"/>
    <w:rsid w:val="001F28BD"/>
    <w:rsid w:val="001F3C5D"/>
    <w:rsid w:val="00212CE8"/>
    <w:rsid w:val="002147B4"/>
    <w:rsid w:val="0022174F"/>
    <w:rsid w:val="002235A9"/>
    <w:rsid w:val="00251B7A"/>
    <w:rsid w:val="002761DE"/>
    <w:rsid w:val="00285479"/>
    <w:rsid w:val="00287C27"/>
    <w:rsid w:val="00290B50"/>
    <w:rsid w:val="00292C42"/>
    <w:rsid w:val="002C0562"/>
    <w:rsid w:val="002C70A6"/>
    <w:rsid w:val="002D29FA"/>
    <w:rsid w:val="002D34A6"/>
    <w:rsid w:val="002D671B"/>
    <w:rsid w:val="00360547"/>
    <w:rsid w:val="00393BF2"/>
    <w:rsid w:val="00393C30"/>
    <w:rsid w:val="003D0D4A"/>
    <w:rsid w:val="003E58B2"/>
    <w:rsid w:val="003E59EA"/>
    <w:rsid w:val="003F3933"/>
    <w:rsid w:val="00401D9C"/>
    <w:rsid w:val="00402E8C"/>
    <w:rsid w:val="0040681A"/>
    <w:rsid w:val="004135D0"/>
    <w:rsid w:val="0042135A"/>
    <w:rsid w:val="0043047B"/>
    <w:rsid w:val="004C6632"/>
    <w:rsid w:val="004F1901"/>
    <w:rsid w:val="00505E3F"/>
    <w:rsid w:val="005737B7"/>
    <w:rsid w:val="00574816"/>
    <w:rsid w:val="005A1CF5"/>
    <w:rsid w:val="005A20B1"/>
    <w:rsid w:val="005B57E0"/>
    <w:rsid w:val="005B7E43"/>
    <w:rsid w:val="005D5FDF"/>
    <w:rsid w:val="005D7A4F"/>
    <w:rsid w:val="0060587A"/>
    <w:rsid w:val="006130B9"/>
    <w:rsid w:val="00632B78"/>
    <w:rsid w:val="00647EF7"/>
    <w:rsid w:val="00656A07"/>
    <w:rsid w:val="00667E0F"/>
    <w:rsid w:val="00694CA4"/>
    <w:rsid w:val="006B0DD8"/>
    <w:rsid w:val="006B22BC"/>
    <w:rsid w:val="006E0573"/>
    <w:rsid w:val="006E1EDB"/>
    <w:rsid w:val="00721FA7"/>
    <w:rsid w:val="007244A9"/>
    <w:rsid w:val="007719BD"/>
    <w:rsid w:val="00787E8D"/>
    <w:rsid w:val="00794A3D"/>
    <w:rsid w:val="007A66F6"/>
    <w:rsid w:val="007E1163"/>
    <w:rsid w:val="00803AFD"/>
    <w:rsid w:val="008125DA"/>
    <w:rsid w:val="008137A1"/>
    <w:rsid w:val="008202F4"/>
    <w:rsid w:val="00883768"/>
    <w:rsid w:val="0089348C"/>
    <w:rsid w:val="008D5BFE"/>
    <w:rsid w:val="008F112C"/>
    <w:rsid w:val="008F1882"/>
    <w:rsid w:val="00923211"/>
    <w:rsid w:val="0094228D"/>
    <w:rsid w:val="00951046"/>
    <w:rsid w:val="009513DD"/>
    <w:rsid w:val="00952CBA"/>
    <w:rsid w:val="00952EBA"/>
    <w:rsid w:val="00957AF5"/>
    <w:rsid w:val="0099432C"/>
    <w:rsid w:val="00994394"/>
    <w:rsid w:val="009A0CBA"/>
    <w:rsid w:val="009F20BF"/>
    <w:rsid w:val="00A13D76"/>
    <w:rsid w:val="00A67DF5"/>
    <w:rsid w:val="00A7720A"/>
    <w:rsid w:val="00A7799F"/>
    <w:rsid w:val="00A904FA"/>
    <w:rsid w:val="00AA40F1"/>
    <w:rsid w:val="00AB0BFB"/>
    <w:rsid w:val="00AE71AA"/>
    <w:rsid w:val="00B02E58"/>
    <w:rsid w:val="00B057D5"/>
    <w:rsid w:val="00B07531"/>
    <w:rsid w:val="00B07F4C"/>
    <w:rsid w:val="00B107FB"/>
    <w:rsid w:val="00B409CF"/>
    <w:rsid w:val="00B40FD6"/>
    <w:rsid w:val="00B4674E"/>
    <w:rsid w:val="00B63427"/>
    <w:rsid w:val="00B81B19"/>
    <w:rsid w:val="00B85C0A"/>
    <w:rsid w:val="00B95D16"/>
    <w:rsid w:val="00BA5D60"/>
    <w:rsid w:val="00BD20E4"/>
    <w:rsid w:val="00BF565F"/>
    <w:rsid w:val="00C023DD"/>
    <w:rsid w:val="00C142DD"/>
    <w:rsid w:val="00C446E4"/>
    <w:rsid w:val="00C47CBD"/>
    <w:rsid w:val="00C533C1"/>
    <w:rsid w:val="00C57407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CE4D96"/>
    <w:rsid w:val="00D02AFF"/>
    <w:rsid w:val="00D34E98"/>
    <w:rsid w:val="00D42CFB"/>
    <w:rsid w:val="00D57981"/>
    <w:rsid w:val="00D632E5"/>
    <w:rsid w:val="00D67A86"/>
    <w:rsid w:val="00D928EE"/>
    <w:rsid w:val="00DA468F"/>
    <w:rsid w:val="00DB288C"/>
    <w:rsid w:val="00DC0C93"/>
    <w:rsid w:val="00DC7CE6"/>
    <w:rsid w:val="00DD4515"/>
    <w:rsid w:val="00DD6D51"/>
    <w:rsid w:val="00E041A9"/>
    <w:rsid w:val="00E32161"/>
    <w:rsid w:val="00E34D9B"/>
    <w:rsid w:val="00E3541A"/>
    <w:rsid w:val="00E55A75"/>
    <w:rsid w:val="00E741FD"/>
    <w:rsid w:val="00EB1391"/>
    <w:rsid w:val="00EC3F47"/>
    <w:rsid w:val="00ED0B4B"/>
    <w:rsid w:val="00EF1684"/>
    <w:rsid w:val="00F0366F"/>
    <w:rsid w:val="00F150E9"/>
    <w:rsid w:val="00F35CEE"/>
    <w:rsid w:val="00F37593"/>
    <w:rsid w:val="00F45BCE"/>
    <w:rsid w:val="00F6589B"/>
    <w:rsid w:val="00F91116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link w:val="af3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4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WW-Absatz-Standardschriftart11111111111111111">
    <w:name w:val="WW-Absatz-Standardschriftart11111111111111111"/>
    <w:rsid w:val="00A13D76"/>
  </w:style>
  <w:style w:type="character" w:customStyle="1" w:styleId="WW-Absatz-Standardschriftart11111111111111111111">
    <w:name w:val="WW-Absatz-Standardschriftart11111111111111111111"/>
    <w:rsid w:val="00A13D76"/>
  </w:style>
  <w:style w:type="character" w:customStyle="1" w:styleId="WW-Absatz-Standardschriftart111111111111111111111">
    <w:name w:val="WW-Absatz-Standardschriftart111111111111111111111"/>
    <w:rsid w:val="005A20B1"/>
  </w:style>
  <w:style w:type="paragraph" w:customStyle="1" w:styleId="10">
    <w:name w:val="Знак1"/>
    <w:basedOn w:val="a"/>
    <w:rsid w:val="005A20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F91116"/>
  </w:style>
  <w:style w:type="paragraph" w:customStyle="1" w:styleId="Heading">
    <w:name w:val="Heading"/>
    <w:rsid w:val="00BF56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WW-Absatz-Standardschriftart1111111111111111">
    <w:name w:val="WW-Absatz-Standardschriftart1111111111111111"/>
    <w:rsid w:val="00BF565F"/>
  </w:style>
  <w:style w:type="character" w:customStyle="1" w:styleId="WW-Absatz-Standardschriftart11111111111111111111111">
    <w:name w:val="WW-Absatz-Standardschriftart11111111111111111111111"/>
    <w:rsid w:val="00BF565F"/>
  </w:style>
  <w:style w:type="character" w:customStyle="1" w:styleId="af3">
    <w:name w:val="Без интервала Знак"/>
    <w:link w:val="af2"/>
    <w:uiPriority w:val="1"/>
    <w:rsid w:val="00D67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5</Pages>
  <Words>1765</Words>
  <Characters>10063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заимка</cp:lastModifiedBy>
  <cp:revision>43</cp:revision>
  <dcterms:created xsi:type="dcterms:W3CDTF">2017-01-31T08:08:00Z</dcterms:created>
  <dcterms:modified xsi:type="dcterms:W3CDTF">2020-03-23T14:56:00Z</dcterms:modified>
</cp:coreProperties>
</file>